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黑体"/>
          <w:b/>
          <w:sz w:val="84"/>
          <w:szCs w:val="84"/>
        </w:rPr>
      </w:pPr>
      <w:r>
        <w:rPr>
          <w:rFonts w:hint="eastAsia" w:eastAsia="黑体"/>
          <w:b/>
          <w:sz w:val="84"/>
          <w:szCs w:val="84"/>
        </w:rPr>
        <w:t>物流招标公告</w:t>
      </w:r>
    </w:p>
    <w:p>
      <w:pPr>
        <w:spacing w:line="360" w:lineRule="auto"/>
        <w:rPr>
          <w:rFonts w:eastAsia="黑体"/>
          <w:sz w:val="24"/>
        </w:rPr>
      </w:pPr>
      <w:bookmarkStart w:id="0" w:name="_Toc86458253"/>
      <w:bookmarkStart w:id="1" w:name="_Toc86547161"/>
      <w:bookmarkStart w:id="2" w:name="_Toc86141171"/>
      <w:bookmarkStart w:id="3" w:name="_Toc92181138"/>
      <w:bookmarkStart w:id="4" w:name="_Toc86547321"/>
      <w:r>
        <w:rPr>
          <w:rFonts w:hint="eastAsia" w:eastAsia="黑体"/>
          <w:sz w:val="24"/>
        </w:rPr>
        <w:t>一、  招标的内容</w:t>
      </w:r>
      <w:bookmarkEnd w:id="0"/>
      <w:bookmarkEnd w:id="1"/>
      <w:bookmarkEnd w:id="2"/>
      <w:bookmarkEnd w:id="3"/>
      <w:bookmarkEnd w:id="4"/>
      <w:bookmarkStart w:id="5" w:name="_Toc86547322"/>
      <w:bookmarkStart w:id="6" w:name="_Toc92181139"/>
      <w:bookmarkStart w:id="7" w:name="_Toc86547162"/>
      <w:bookmarkStart w:id="8" w:name="_Toc86141172"/>
      <w:bookmarkStart w:id="9" w:name="_Toc86458254"/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2.1、</w:t>
      </w:r>
      <w:bookmarkEnd w:id="5"/>
      <w:bookmarkEnd w:id="6"/>
      <w:bookmarkEnd w:id="7"/>
      <w:bookmarkEnd w:id="8"/>
      <w:bookmarkEnd w:id="9"/>
      <w:bookmarkStart w:id="10" w:name="_Toc92181140"/>
      <w:r>
        <w:rPr>
          <w:rFonts w:hint="eastAsia"/>
          <w:b/>
          <w:bCs/>
          <w:sz w:val="24"/>
        </w:rPr>
        <w:t>项目内容</w:t>
      </w:r>
    </w:p>
    <w:p>
      <w:pPr>
        <w:spacing w:line="360" w:lineRule="auto"/>
        <w:ind w:firstLine="420"/>
        <w:rPr>
          <w:bCs/>
          <w:sz w:val="24"/>
        </w:rPr>
      </w:pPr>
      <w:r>
        <w:rPr>
          <w:rFonts w:hint="eastAsia"/>
          <w:bCs/>
          <w:sz w:val="24"/>
        </w:rPr>
        <w:t>本次招标</w:t>
      </w:r>
      <w:r>
        <w:rPr>
          <w:rFonts w:hint="eastAsia"/>
          <w:bCs/>
          <w:sz w:val="24"/>
          <w:lang w:eastAsia="zh-CN"/>
        </w:rPr>
        <w:t>项目为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人人乐华南</w:t>
      </w:r>
      <w:r>
        <w:rPr>
          <w:rFonts w:hint="eastAsia" w:ascii="宋体" w:hAnsi="宋体" w:cs="宋体"/>
          <w:sz w:val="24"/>
          <w:u w:val="single"/>
          <w:lang w:eastAsia="zh-CN"/>
        </w:rPr>
        <w:t>华南物流配送中心至福建省门店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商品</w:t>
      </w:r>
      <w:r>
        <w:rPr>
          <w:rFonts w:hint="eastAsia" w:ascii="宋体" w:hAnsi="宋体" w:cs="宋体"/>
          <w:sz w:val="24"/>
          <w:u w:val="single"/>
          <w:lang w:eastAsia="zh-CN"/>
        </w:rPr>
        <w:t>运输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服务项目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/>
        <w:rPr>
          <w:bCs/>
          <w:sz w:val="24"/>
        </w:rPr>
      </w:pPr>
      <w:r>
        <w:rPr>
          <w:rFonts w:hint="eastAsia"/>
          <w:bCs/>
          <w:sz w:val="24"/>
        </w:rPr>
        <w:t>运输方式：常温密闭</w:t>
      </w:r>
      <w:r>
        <w:rPr>
          <w:rFonts w:hint="eastAsia"/>
          <w:bCs/>
          <w:sz w:val="24"/>
          <w:lang w:eastAsia="zh-CN"/>
        </w:rPr>
        <w:t>厢</w:t>
      </w:r>
      <w:r>
        <w:rPr>
          <w:rFonts w:hint="eastAsia"/>
          <w:bCs/>
          <w:sz w:val="24"/>
        </w:rPr>
        <w:t>车公路运输，以</w:t>
      </w:r>
      <w:r>
        <w:rPr>
          <w:rFonts w:hint="eastAsia"/>
          <w:bCs/>
          <w:sz w:val="24"/>
          <w:u w:val="single"/>
          <w:lang w:val="en-US" w:eastAsia="zh-CN"/>
        </w:rPr>
        <w:t xml:space="preserve">  </w:t>
      </w:r>
      <w:r>
        <w:rPr>
          <w:rFonts w:hint="eastAsia"/>
          <w:bCs/>
          <w:sz w:val="24"/>
          <w:u w:val="single"/>
        </w:rPr>
        <w:t>40</w:t>
      </w:r>
      <w:r>
        <w:rPr>
          <w:rFonts w:hint="eastAsia"/>
          <w:bCs/>
          <w:sz w:val="24"/>
          <w:u w:val="single"/>
          <w:lang w:val="en-US" w:eastAsia="zh-CN"/>
        </w:rPr>
        <w:t xml:space="preserve"> </w:t>
      </w:r>
      <w:r>
        <w:rPr>
          <w:rFonts w:hint="eastAsia"/>
          <w:bCs/>
          <w:sz w:val="24"/>
          <w:u w:val="single"/>
        </w:rPr>
        <w:t>尺柜</w:t>
      </w:r>
      <w:r>
        <w:rPr>
          <w:rFonts w:hint="eastAsia"/>
          <w:bCs/>
          <w:sz w:val="24"/>
          <w:lang w:eastAsia="zh-CN"/>
        </w:rPr>
        <w:t>为主、其它厢货辅助</w:t>
      </w:r>
      <w:r>
        <w:rPr>
          <w:rFonts w:hint="eastAsia"/>
          <w:bCs/>
          <w:sz w:val="24"/>
        </w:rPr>
        <w:t>运输；</w:t>
      </w:r>
      <w:r>
        <w:rPr>
          <w:rFonts w:hint="eastAsia"/>
          <w:bCs/>
          <w:sz w:val="24"/>
          <w:lang w:eastAsia="zh-CN"/>
        </w:rPr>
        <w:t>合同期内全</w:t>
      </w:r>
      <w:r>
        <w:rPr>
          <w:rFonts w:hint="eastAsia"/>
          <w:bCs/>
          <w:sz w:val="24"/>
        </w:rPr>
        <w:t>天24小时配送中心到门店的商品配送服务，及不定期返货</w:t>
      </w:r>
      <w:r>
        <w:rPr>
          <w:rFonts w:hint="eastAsia"/>
          <w:bCs/>
          <w:sz w:val="24"/>
          <w:lang w:eastAsia="zh-CN"/>
        </w:rPr>
        <w:t>，及托盘和周转箱待</w:t>
      </w:r>
      <w:r>
        <w:rPr>
          <w:rFonts w:hint="eastAsia"/>
          <w:bCs/>
          <w:sz w:val="24"/>
        </w:rPr>
        <w:t>；项目车辆</w:t>
      </w:r>
      <w:r>
        <w:rPr>
          <w:rFonts w:hint="eastAsia"/>
          <w:bCs/>
          <w:sz w:val="24"/>
          <w:lang w:eastAsia="zh-CN"/>
        </w:rPr>
        <w:t>以返程车为主降低费用</w:t>
      </w:r>
      <w:r>
        <w:rPr>
          <w:rFonts w:hint="eastAsia"/>
          <w:bCs/>
          <w:sz w:val="24"/>
        </w:rPr>
        <w:t>，节假日增加备用车辆，应对节日突增的配送需求。</w:t>
      </w:r>
    </w:p>
    <w:p>
      <w:pPr>
        <w:spacing w:line="276" w:lineRule="auto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零售商品特点：均为标准箱包装商品，外包装均为纸箱，以箱为单位；日杂针纺类部分商品因超大或不规则，无包装或捆扎的，以“捆”、“扎”为单位。零售商品发货均为轻重混搭形式配载。</w:t>
      </w:r>
    </w:p>
    <w:p>
      <w:pPr>
        <w:spacing w:line="360" w:lineRule="auto"/>
        <w:ind w:firstLine="420"/>
      </w:pPr>
      <w:r>
        <w:rPr>
          <w:rFonts w:hint="eastAsia"/>
          <w:bCs/>
          <w:sz w:val="24"/>
          <w:lang w:eastAsia="zh-CN"/>
        </w:rPr>
        <w:t>当前</w:t>
      </w:r>
      <w:r>
        <w:rPr>
          <w:rFonts w:hint="eastAsia"/>
          <w:bCs/>
          <w:sz w:val="24"/>
        </w:rPr>
        <w:t>该</w:t>
      </w:r>
      <w:r>
        <w:rPr>
          <w:rFonts w:hint="eastAsia"/>
          <w:bCs/>
          <w:sz w:val="24"/>
          <w:lang w:eastAsia="zh-CN"/>
        </w:rPr>
        <w:t>该项目</w:t>
      </w:r>
      <w:r>
        <w:rPr>
          <w:rFonts w:hint="eastAsia"/>
          <w:bCs/>
          <w:sz w:val="24"/>
        </w:rPr>
        <w:t>区域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>1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家门店</w:t>
      </w:r>
      <w:r>
        <w:rPr>
          <w:rFonts w:hint="eastAsia" w:ascii="宋体" w:hAnsi="宋体"/>
          <w:sz w:val="24"/>
          <w:lang w:eastAsia="zh-CN"/>
        </w:rPr>
        <w:t>（厦门翔安店）</w:t>
      </w:r>
      <w:r>
        <w:rPr>
          <w:rFonts w:hint="eastAsia" w:ascii="宋体" w:hAnsi="宋体"/>
          <w:sz w:val="24"/>
        </w:rPr>
        <w:t>线路，</w:t>
      </w:r>
      <w:r>
        <w:rPr>
          <w:rFonts w:hint="eastAsia" w:ascii="宋体" w:hAnsi="宋体"/>
          <w:sz w:val="24"/>
          <w:lang w:eastAsia="zh-CN"/>
        </w:rPr>
        <w:t>月发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4</w:t>
      </w:r>
      <w:r>
        <w:rPr>
          <w:rFonts w:hint="eastAsia"/>
          <w:sz w:val="24"/>
          <w:u w:val="single"/>
        </w:rPr>
        <w:t>至</w:t>
      </w:r>
      <w:r>
        <w:rPr>
          <w:rFonts w:hint="eastAsia"/>
          <w:sz w:val="24"/>
          <w:u w:val="single"/>
          <w:lang w:val="en-US" w:eastAsia="zh-CN"/>
        </w:rPr>
        <w:t>8</w:t>
      </w:r>
      <w:r>
        <w:rPr>
          <w:rFonts w:hint="eastAsia"/>
          <w:sz w:val="24"/>
        </w:rPr>
        <w:t>车；配送车辆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40尺柜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bCs/>
          <w:sz w:val="24"/>
        </w:rPr>
        <w:t xml:space="preserve"> 车</w:t>
      </w:r>
      <w:r>
        <w:rPr>
          <w:rFonts w:hint="eastAsia"/>
          <w:bCs/>
          <w:sz w:val="24"/>
          <w:lang w:eastAsia="zh-CN"/>
        </w:rPr>
        <w:t>平均</w:t>
      </w:r>
      <w:r>
        <w:rPr>
          <w:rFonts w:hint="eastAsia"/>
          <w:bCs/>
          <w:sz w:val="24"/>
          <w:u w:val="single"/>
          <w:lang w:val="en-US" w:eastAsia="zh-CN"/>
        </w:rPr>
        <w:t xml:space="preserve"> 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  <w:lang w:val="en-US" w:eastAsia="zh-CN"/>
        </w:rPr>
        <w:t xml:space="preserve">1  </w:t>
      </w:r>
      <w:r>
        <w:rPr>
          <w:rFonts w:hint="eastAsia"/>
          <w:bCs/>
          <w:sz w:val="24"/>
          <w:u w:val="single"/>
        </w:rPr>
        <w:t>车次</w:t>
      </w:r>
      <w:r>
        <w:rPr>
          <w:rFonts w:hint="eastAsia"/>
          <w:bCs/>
          <w:sz w:val="24"/>
          <w:u w:val="single"/>
          <w:lang w:val="en-US" w:eastAsia="zh-CN"/>
        </w:rPr>
        <w:t>/周</w:t>
      </w:r>
      <w:r>
        <w:rPr>
          <w:rFonts w:hint="eastAsia"/>
          <w:sz w:val="24"/>
        </w:rPr>
        <w:t>；具体派车需求以实际待发订单而定。</w:t>
      </w:r>
    </w:p>
    <w:p>
      <w:pPr>
        <w:spacing w:line="360" w:lineRule="auto"/>
        <w:ind w:firstLine="420"/>
        <w:rPr>
          <w:bCs/>
          <w:sz w:val="24"/>
        </w:rPr>
      </w:pPr>
    </w:p>
    <w:bookmarkEnd w:id="10"/>
    <w:p>
      <w:pPr>
        <w:pStyle w:val="20"/>
      </w:pPr>
      <w:bookmarkStart w:id="11" w:name="_Toc92181141"/>
      <w:r>
        <w:rPr>
          <w:rFonts w:hint="eastAsia"/>
        </w:rPr>
        <w:t>2.2、服务要求</w:t>
      </w:r>
      <w:bookmarkEnd w:id="11"/>
    </w:p>
    <w:p>
      <w:pPr>
        <w:spacing w:line="360" w:lineRule="auto"/>
        <w:ind w:left="178" w:leftChars="85" w:firstLine="535" w:firstLineChars="22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提供从人人乐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>华南物流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配送中心装货到达以上各门店或区域分公司卸货期间的服务，具体服务要求如下：</w:t>
      </w:r>
    </w:p>
    <w:tbl>
      <w:tblPr>
        <w:tblStyle w:val="27"/>
        <w:tblW w:w="8210" w:type="dxa"/>
        <w:tblInd w:w="1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63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010" w:type="dxa"/>
          </w:tcPr>
          <w:p>
            <w:pPr>
              <w:pStyle w:val="33"/>
              <w:widowControl w:val="0"/>
              <w:pBdr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textAlignment w:val="auto"/>
              <w:rPr>
                <w:kern w:val="2"/>
              </w:rPr>
            </w:pPr>
            <w:r>
              <w:rPr>
                <w:rFonts w:hint="eastAsia"/>
                <w:kern w:val="2"/>
              </w:rPr>
              <w:t>序号</w:t>
            </w:r>
          </w:p>
        </w:tc>
        <w:tc>
          <w:tcPr>
            <w:tcW w:w="6300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服务项目</w:t>
            </w:r>
          </w:p>
        </w:tc>
        <w:tc>
          <w:tcPr>
            <w:tcW w:w="900" w:type="dxa"/>
          </w:tcPr>
          <w:p>
            <w:pPr>
              <w:pStyle w:val="33"/>
              <w:widowControl w:val="0"/>
              <w:pBdr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textAlignment w:val="auto"/>
              <w:rPr>
                <w:kern w:val="2"/>
              </w:rPr>
            </w:pPr>
            <w:r>
              <w:rPr>
                <w:rFonts w:hint="eastAsia"/>
                <w:kern w:val="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1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630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商品运输服务的配送范围：项目所属分公司所有门店；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送达时限：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48</w:t>
            </w:r>
            <w:r>
              <w:rPr>
                <w:rFonts w:hint="eastAsia" w:ascii="宋体" w:hAnsi="宋体"/>
                <w:sz w:val="24"/>
              </w:rPr>
              <w:t>小时。</w:t>
            </w:r>
          </w:p>
        </w:tc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630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提供将来配送范围内往来商品的装卸服务；</w:t>
            </w:r>
          </w:p>
        </w:tc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1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30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不得与他司货物同存、同运；</w:t>
            </w:r>
          </w:p>
        </w:tc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1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30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车况良好，密封干净，符合包装食品类安全运输要求；</w:t>
            </w:r>
          </w:p>
        </w:tc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01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6300" w:type="dxa"/>
          </w:tcPr>
          <w:p>
            <w:pPr>
              <w:rPr>
                <w:rFonts w:ascii="宋体" w:hAnsi="宋体"/>
                <w:color w:val="80008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配送系统开放时间为：365*24 小时；</w:t>
            </w:r>
          </w:p>
        </w:tc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6300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暂存货物的地方和服务，必须</w:t>
            </w:r>
            <w:r>
              <w:rPr>
                <w:rFonts w:hint="eastAsia" w:ascii="宋体" w:hAnsi="宋体"/>
                <w:color w:val="FF0000"/>
                <w:sz w:val="24"/>
              </w:rPr>
              <w:t>符合包装食品类</w:t>
            </w:r>
            <w:r>
              <w:rPr>
                <w:rFonts w:hint="eastAsia" w:ascii="宋体" w:hAnsi="宋体"/>
                <w:sz w:val="24"/>
              </w:rPr>
              <w:t>产品储存的要求；</w:t>
            </w:r>
          </w:p>
        </w:tc>
        <w:tc>
          <w:tcPr>
            <w:tcW w:w="900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auto"/>
      </w:pPr>
      <w:r>
        <w:rPr>
          <w:rFonts w:hint="eastAsia"/>
        </w:rPr>
        <w:t>注：备注中带有“★”的项目为供应商必须提供的服务，如供应商不能提供“★”部分的任何一项请不要应标。</w:t>
      </w:r>
      <w:bookmarkStart w:id="12" w:name="_Toc92181142"/>
    </w:p>
    <w:p>
      <w:pPr>
        <w:spacing w:line="360" w:lineRule="auto"/>
      </w:pP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2.3、服务指标</w:t>
      </w:r>
      <w:bookmarkEnd w:id="12"/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2.3.1、供应商必须符合下列服务水平。如果您无法达到以下月度指标, 请在投标书上注明.</w:t>
      </w:r>
    </w:p>
    <w:tbl>
      <w:tblPr>
        <w:tblStyle w:val="27"/>
        <w:tblW w:w="8570" w:type="dxa"/>
        <w:tblInd w:w="1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0"/>
        <w:gridCol w:w="1260"/>
        <w:gridCol w:w="414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270" w:type="dxa"/>
            <w:vAlign w:val="center"/>
          </w:tcPr>
          <w:p>
            <w:pPr>
              <w:pStyle w:val="33"/>
              <w:widowControl w:val="0"/>
              <w:pBdr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textAlignment w:val="auto"/>
              <w:rPr>
                <w:kern w:val="2"/>
              </w:rPr>
            </w:pPr>
            <w:r>
              <w:rPr>
                <w:rFonts w:hint="eastAsia"/>
                <w:kern w:val="2"/>
              </w:rPr>
              <w:t>指标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服务水平</w:t>
            </w:r>
          </w:p>
        </w:tc>
        <w:tc>
          <w:tcPr>
            <w:tcW w:w="4140" w:type="dxa"/>
            <w:vAlign w:val="center"/>
          </w:tcPr>
          <w:p>
            <w:pPr>
              <w:pStyle w:val="33"/>
              <w:widowControl w:val="0"/>
              <w:pBdr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textAlignment w:val="auto"/>
              <w:rPr>
                <w:kern w:val="2"/>
              </w:rPr>
            </w:pPr>
            <w:r>
              <w:rPr>
                <w:rFonts w:hint="eastAsia"/>
                <w:kern w:val="2"/>
              </w:rPr>
              <w:t>备注</w:t>
            </w:r>
          </w:p>
        </w:tc>
        <w:tc>
          <w:tcPr>
            <w:tcW w:w="900" w:type="dxa"/>
            <w:vAlign w:val="center"/>
          </w:tcPr>
          <w:p>
            <w:pPr>
              <w:pStyle w:val="33"/>
              <w:widowControl w:val="0"/>
              <w:pBdr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textAlignment w:val="auto"/>
              <w:rPr>
                <w:kern w:val="2"/>
              </w:rPr>
            </w:pPr>
            <w:r>
              <w:rPr>
                <w:rFonts w:hint="eastAsia"/>
                <w:kern w:val="2"/>
              </w:rPr>
              <w:t>比率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270" w:type="dxa"/>
            <w:vAlign w:val="center"/>
          </w:tcPr>
          <w:p>
            <w:pPr>
              <w:pStyle w:val="20"/>
              <w:spacing w:line="240" w:lineRule="auto"/>
            </w:pPr>
            <w:r>
              <w:rPr>
                <w:rFonts w:hint="eastAsia"/>
              </w:rPr>
              <w:t>计划执行率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按时执行订单数/收到的订单总数*100%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27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订单准时完成率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准时到货的订单数/收到的订单总数*100%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≥98%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27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货损率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货 损 金 额 /配送货物总金额*100%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＜1‰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27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客户投诉率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投诉的订单数/配送订单总数*100%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＜2%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27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客户投诉的回应时间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&lt;0.5小时</w:t>
            </w:r>
          </w:p>
        </w:tc>
        <w:tc>
          <w:tcPr>
            <w:tcW w:w="414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从接到投诉至有效回复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＞99%</w:t>
            </w:r>
          </w:p>
        </w:tc>
      </w:tr>
    </w:tbl>
    <w:p>
      <w:pPr>
        <w:spacing w:line="360" w:lineRule="auto"/>
        <w:ind w:firstLine="225"/>
      </w:pPr>
      <w:r>
        <w:rPr>
          <w:rFonts w:hint="eastAsia"/>
        </w:rPr>
        <w:t>注：配送过程中发生的货损, 承运商必须按照商品成本价全额赔偿，及该商品的本次物流费用。</w:t>
      </w:r>
    </w:p>
    <w:p>
      <w:pPr>
        <w:spacing w:line="360" w:lineRule="auto"/>
        <w:ind w:firstLine="225"/>
      </w:pPr>
    </w:p>
    <w:p>
      <w:pPr>
        <w:tabs>
          <w:tab w:val="left" w:pos="1080"/>
        </w:tabs>
        <w:ind w:left="225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2.3.2、承运产品完好送达标准.</w:t>
      </w:r>
    </w:p>
    <w:p>
      <w:pPr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——包装要求：</w:t>
      </w:r>
    </w:p>
    <w:p>
      <w:pPr>
        <w:numPr>
          <w:ilvl w:val="1"/>
          <w:numId w:val="3"/>
        </w:numPr>
        <w:tabs>
          <w:tab w:val="left" w:pos="993"/>
          <w:tab w:val="clear" w:pos="1680"/>
        </w:tabs>
        <w:ind w:left="993" w:hanging="142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包装不得有破损和被雨淋湿.</w:t>
      </w:r>
    </w:p>
    <w:p>
      <w:pPr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 xml:space="preserve">    ——产品要求：</w:t>
      </w:r>
    </w:p>
    <w:p>
      <w:pPr>
        <w:numPr>
          <w:ilvl w:val="0"/>
          <w:numId w:val="4"/>
        </w:numPr>
        <w:tabs>
          <w:tab w:val="left" w:pos="851"/>
          <w:tab w:val="clear" w:pos="1680"/>
        </w:tabs>
        <w:ind w:left="851" w:firstLine="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在运输中产品不得有断裂，挂伤刮坏；不得有损坏破裂，挤压变形的情况.</w:t>
      </w:r>
    </w:p>
    <w:p>
      <w:pPr>
        <w:numPr>
          <w:ilvl w:val="0"/>
          <w:numId w:val="4"/>
        </w:numPr>
        <w:tabs>
          <w:tab w:val="left" w:pos="851"/>
          <w:tab w:val="clear" w:pos="1680"/>
        </w:tabs>
        <w:ind w:left="851" w:firstLine="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不得有数量缺损.</w:t>
      </w:r>
    </w:p>
    <w:p>
      <w:pPr>
        <w:tabs>
          <w:tab w:val="left" w:pos="900"/>
        </w:tabs>
        <w:ind w:left="225" w:leftChars="107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目的地交付标准.</w:t>
      </w:r>
    </w:p>
    <w:p>
      <w:pPr>
        <w:numPr>
          <w:ilvl w:val="0"/>
          <w:numId w:val="5"/>
        </w:numPr>
        <w:tabs>
          <w:tab w:val="left" w:pos="851"/>
          <w:tab w:val="clear" w:pos="1680"/>
        </w:tabs>
        <w:ind w:left="851" w:firstLine="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承运单据必须有“签收方签名，及收货时间，注明商品无缺损等”确定后，才能作为有效结算凭据.</w:t>
      </w:r>
    </w:p>
    <w:p>
      <w:pPr>
        <w:numPr>
          <w:ilvl w:val="0"/>
          <w:numId w:val="5"/>
        </w:numPr>
        <w:tabs>
          <w:tab w:val="left" w:pos="851"/>
          <w:tab w:val="clear" w:pos="1680"/>
        </w:tabs>
        <w:ind w:left="851" w:firstLine="0"/>
        <w:rPr>
          <w:sz w:val="24"/>
        </w:rPr>
      </w:pPr>
      <w:r>
        <w:rPr>
          <w:rFonts w:hint="eastAsia"/>
          <w:sz w:val="24"/>
        </w:rPr>
        <w:t>在门店收货部“签收后”必须确认无返回货物.</w:t>
      </w:r>
      <w:bookmarkStart w:id="13" w:name="_Toc86547324"/>
      <w:bookmarkStart w:id="14" w:name="_Toc92181147"/>
      <w:bookmarkStart w:id="15" w:name="_Toc86141174"/>
      <w:bookmarkStart w:id="16" w:name="_Toc86458256"/>
      <w:bookmarkStart w:id="17" w:name="_Toc86547164"/>
    </w:p>
    <w:p>
      <w:pPr>
        <w:tabs>
          <w:tab w:val="left" w:pos="851"/>
        </w:tabs>
        <w:ind w:left="851"/>
        <w:rPr>
          <w:sz w:val="24"/>
        </w:rPr>
      </w:pPr>
    </w:p>
    <w:p>
      <w:pPr>
        <w:tabs>
          <w:tab w:val="left" w:pos="851"/>
        </w:tabs>
        <w:ind w:left="851"/>
        <w:rPr>
          <w:sz w:val="24"/>
        </w:rPr>
      </w:pPr>
    </w:p>
    <w:p>
      <w:pPr>
        <w:tabs>
          <w:tab w:val="left" w:pos="851"/>
        </w:tabs>
        <w:ind w:left="851"/>
        <w:rPr>
          <w:sz w:val="24"/>
        </w:rPr>
      </w:pPr>
    </w:p>
    <w:p>
      <w:pPr>
        <w:tabs>
          <w:tab w:val="left" w:pos="851"/>
        </w:tabs>
        <w:ind w:left="851"/>
        <w:rPr>
          <w:sz w:val="24"/>
        </w:rPr>
      </w:pPr>
    </w:p>
    <w:p>
      <w:pPr>
        <w:tabs>
          <w:tab w:val="left" w:pos="851"/>
        </w:tabs>
        <w:ind w:left="851"/>
        <w:rPr>
          <w:sz w:val="24"/>
        </w:rPr>
      </w:pPr>
    </w:p>
    <w:p>
      <w:pPr>
        <w:tabs>
          <w:tab w:val="left" w:pos="851"/>
        </w:tabs>
        <w:ind w:left="851"/>
        <w:rPr>
          <w:sz w:val="24"/>
        </w:rPr>
      </w:pPr>
    </w:p>
    <w:p>
      <w:pPr>
        <w:tabs>
          <w:tab w:val="left" w:pos="851"/>
        </w:tabs>
        <w:ind w:left="851"/>
        <w:rPr>
          <w:sz w:val="24"/>
        </w:rPr>
      </w:pPr>
    </w:p>
    <w:p>
      <w:pPr>
        <w:rPr>
          <w:rFonts w:hint="eastAsia" w:eastAsia="黑体"/>
          <w:sz w:val="24"/>
          <w:lang w:eastAsia="zh-CN"/>
        </w:rPr>
      </w:pPr>
      <w:r>
        <w:rPr>
          <w:rFonts w:hint="eastAsia" w:eastAsia="黑体"/>
          <w:sz w:val="24"/>
        </w:rPr>
        <w:t>二、投标报名要求</w:t>
      </w:r>
      <w:r>
        <w:rPr>
          <w:rFonts w:hint="eastAsia" w:eastAsia="黑体"/>
          <w:sz w:val="24"/>
          <w:lang w:eastAsia="zh-CN"/>
        </w:rPr>
        <w:t>（电子版资料）</w:t>
      </w:r>
    </w:p>
    <w:p>
      <w:pPr>
        <w:rPr>
          <w:rFonts w:hint="eastAsia" w:eastAsia="黑体"/>
          <w:b/>
          <w:sz w:val="24"/>
          <w:lang w:eastAsia="zh-CN"/>
        </w:rPr>
      </w:pPr>
      <w:r>
        <w:rPr>
          <w:rFonts w:hint="eastAsia" w:eastAsia="黑体"/>
          <w:sz w:val="24"/>
        </w:rPr>
        <w:tab/>
      </w:r>
    </w:p>
    <w:tbl>
      <w:tblPr>
        <w:tblStyle w:val="27"/>
        <w:tblW w:w="93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040"/>
        <w:gridCol w:w="26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投标项目</w:t>
            </w:r>
          </w:p>
        </w:tc>
        <w:tc>
          <w:tcPr>
            <w:tcW w:w="2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一，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报名项目名称、投标人及联系方式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提供身份证复印件签名及电话号码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二，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投标公司简述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公司简介</w:t>
            </w:r>
          </w:p>
        </w:tc>
        <w:tc>
          <w:tcPr>
            <w:tcW w:w="260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注册资金不低于￥200万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公司证件</w:t>
            </w:r>
          </w:p>
        </w:tc>
        <w:tc>
          <w:tcPr>
            <w:tcW w:w="260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1营业执照、2道路运输许可证、3一般纳税认证明、4税务登记证、5组织机构代码证、6银行开户证明、7自有车辆证明</w:t>
            </w:r>
          </w:p>
        </w:tc>
        <w:tc>
          <w:tcPr>
            <w:tcW w:w="260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诚信承诺</w:t>
            </w:r>
          </w:p>
        </w:tc>
        <w:tc>
          <w:tcPr>
            <w:tcW w:w="26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曾获荣誉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三，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项目规划执行方案</w:t>
            </w:r>
          </w:p>
        </w:tc>
        <w:tc>
          <w:tcPr>
            <w:tcW w:w="260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8"/>
              <w:widowControl/>
              <w:numPr>
                <w:ilvl w:val="2"/>
                <w:numId w:val="3"/>
              </w:numPr>
              <w:ind w:left="13" w:firstLine="0" w:firstLineChars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不接受联合投标；</w:t>
            </w:r>
          </w:p>
          <w:p>
            <w:pPr>
              <w:pStyle w:val="38"/>
              <w:widowControl/>
              <w:numPr>
                <w:ilvl w:val="2"/>
                <w:numId w:val="3"/>
              </w:numPr>
              <w:ind w:left="13" w:hanging="13" w:firstLineChars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必需有30%以上的自有车辆投入；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项目组架构</w:t>
            </w:r>
          </w:p>
        </w:tc>
        <w:tc>
          <w:tcPr>
            <w:tcW w:w="260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投入资源说明</w:t>
            </w:r>
          </w:p>
        </w:tc>
        <w:tc>
          <w:tcPr>
            <w:tcW w:w="260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项目执行流程</w:t>
            </w:r>
          </w:p>
        </w:tc>
        <w:tc>
          <w:tcPr>
            <w:tcW w:w="26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四，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零售商超配送、城市配送经验证明资料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合作项目证明资料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曾操作项目证明资料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五、</w:t>
            </w:r>
          </w:p>
        </w:tc>
        <w:tc>
          <w:tcPr>
            <w:tcW w:w="8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C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C00000"/>
                <w:kern w:val="0"/>
                <w:sz w:val="22"/>
                <w:szCs w:val="22"/>
                <w:lang w:eastAsia="zh-CN"/>
              </w:rPr>
              <w:t>初报价：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C00000"/>
                <w:kern w:val="0"/>
                <w:sz w:val="22"/>
                <w:szCs w:val="22"/>
              </w:rPr>
              <w:t>常温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40尺柜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米厢车整车报价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广州市增城区至厦门市翔安区运价（增值税专票、月结）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六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fldChar w:fldCharType="begin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instrText xml:space="preserve"> HYPERLINK "mailto:报名资料电子文件发送至\“logistics@renrenle.cn" </w:instrTex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fldChar w:fldCharType="separate"/>
            </w:r>
            <w:r>
              <w:rPr>
                <w:rStyle w:val="31"/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报名资料电子文件发送至“</w:t>
            </w:r>
            <w:r>
              <w:rPr>
                <w:rStyle w:val="31"/>
                <w:rFonts w:hint="eastAsia" w:ascii="宋体" w:hAnsi="宋体"/>
                <w:sz w:val="24"/>
              </w:rPr>
              <w:t>logistics</w:t>
            </w:r>
            <w:r>
              <w:rPr>
                <w:rStyle w:val="31"/>
                <w:rFonts w:ascii="宋体" w:hAnsi="宋体"/>
                <w:sz w:val="24"/>
              </w:rPr>
              <w:t>@</w:t>
            </w:r>
            <w:r>
              <w:rPr>
                <w:rStyle w:val="31"/>
                <w:rFonts w:hint="eastAsia" w:ascii="宋体" w:hAnsi="宋体"/>
                <w:sz w:val="24"/>
              </w:rPr>
              <w:t>renrenle</w:t>
            </w:r>
            <w:r>
              <w:rPr>
                <w:rStyle w:val="31"/>
                <w:rFonts w:ascii="宋体" w:hAnsi="宋体"/>
                <w:sz w:val="24"/>
              </w:rPr>
              <w:t>.c</w:t>
            </w:r>
            <w:r>
              <w:rPr>
                <w:rStyle w:val="31"/>
                <w:rFonts w:hint="eastAsia" w:ascii="宋体" w:hAnsi="宋体"/>
                <w:sz w:val="24"/>
              </w:rPr>
              <w:t>n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fldChar w:fldCharType="end"/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”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,收到邮件后将回复竟价要求细则；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注：为避免邮件丢失请抄送电子邮箱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13715272331@163.com</w:t>
            </w:r>
          </w:p>
        </w:tc>
      </w:tr>
    </w:tbl>
    <w:p>
      <w:pPr>
        <w:rPr>
          <w:rFonts w:eastAsia="黑体"/>
          <w:b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b/>
          <w:sz w:val="24"/>
        </w:rPr>
      </w:pPr>
      <w:r>
        <w:rPr>
          <w:rFonts w:hint="eastAsia" w:eastAsia="黑体"/>
          <w:sz w:val="24"/>
        </w:rPr>
        <w:t>三、</w:t>
      </w:r>
      <w:bookmarkEnd w:id="13"/>
      <w:bookmarkEnd w:id="14"/>
      <w:bookmarkEnd w:id="15"/>
      <w:bookmarkEnd w:id="16"/>
      <w:bookmarkEnd w:id="17"/>
      <w:bookmarkStart w:id="18" w:name="_Toc86141178"/>
      <w:bookmarkStart w:id="19" w:name="_Toc92181150"/>
      <w:bookmarkStart w:id="20" w:name="_Toc86458260"/>
      <w:bookmarkStart w:id="21" w:name="_Toc86547170"/>
      <w:bookmarkStart w:id="22" w:name="_Toc86547330"/>
      <w:r>
        <w:rPr>
          <w:rFonts w:hint="eastAsia" w:eastAsia="黑体"/>
          <w:b/>
          <w:sz w:val="24"/>
        </w:rPr>
        <w:t>投标标书</w:t>
      </w:r>
      <w:bookmarkEnd w:id="18"/>
      <w:bookmarkEnd w:id="19"/>
      <w:bookmarkEnd w:id="20"/>
      <w:bookmarkEnd w:id="21"/>
      <w:bookmarkEnd w:id="22"/>
      <w:r>
        <w:rPr>
          <w:rFonts w:hint="eastAsia" w:eastAsia="黑体"/>
          <w:b/>
          <w:sz w:val="24"/>
        </w:rPr>
        <w:t>规范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3.1纸质标书内容</w:t>
      </w:r>
    </w:p>
    <w:tbl>
      <w:tblPr>
        <w:tblStyle w:val="27"/>
        <w:tblW w:w="92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5594"/>
        <w:gridCol w:w="29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bookmarkStart w:id="23" w:name="_Toc86141179"/>
            <w:bookmarkStart w:id="24" w:name="_Toc86458261"/>
            <w:bookmarkStart w:id="25" w:name="_Toc86547171"/>
            <w:bookmarkStart w:id="26" w:name="_Toc86547331"/>
            <w:bookmarkStart w:id="27" w:name="_Toc92181151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5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招标项目</w:t>
            </w:r>
          </w:p>
        </w:tc>
        <w:tc>
          <w:tcPr>
            <w:tcW w:w="2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一，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投标项目主题</w:t>
            </w:r>
          </w:p>
        </w:tc>
        <w:tc>
          <w:tcPr>
            <w:tcW w:w="29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u w:val="none"/>
                <w:lang w:eastAsia="zh-CN"/>
              </w:rPr>
              <w:t>人人乐华南</w:t>
            </w:r>
            <w:r>
              <w:rPr>
                <w:rFonts w:hint="eastAsia" w:ascii="宋体" w:hAnsi="宋体" w:cs="宋体"/>
                <w:sz w:val="24"/>
                <w:u w:val="none"/>
                <w:lang w:eastAsia="zh-CN"/>
              </w:rPr>
              <w:t>华南物流至福建省门店</w:t>
            </w:r>
            <w:r>
              <w:rPr>
                <w:rFonts w:hint="eastAsia" w:ascii="宋体" w:hAnsi="宋体" w:eastAsia="宋体" w:cs="宋体"/>
                <w:sz w:val="24"/>
                <w:u w:val="none"/>
                <w:lang w:eastAsia="zh-CN"/>
              </w:rPr>
              <w:t>商品</w:t>
            </w:r>
            <w:r>
              <w:rPr>
                <w:rFonts w:hint="eastAsia" w:ascii="宋体" w:hAnsi="宋体" w:cs="宋体"/>
                <w:sz w:val="24"/>
                <w:u w:val="none"/>
                <w:lang w:eastAsia="zh-CN"/>
              </w:rPr>
              <w:t>运输</w:t>
            </w:r>
            <w:r>
              <w:rPr>
                <w:rFonts w:hint="eastAsia" w:ascii="宋体" w:hAnsi="宋体" w:eastAsia="宋体" w:cs="宋体"/>
                <w:sz w:val="24"/>
                <w:u w:val="none"/>
                <w:lang w:eastAsia="zh-CN"/>
              </w:rPr>
              <w:t>项目</w:t>
            </w:r>
          </w:p>
        </w:tc>
        <w:tc>
          <w:tcPr>
            <w:tcW w:w="29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二，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投标公司简述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公司简介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公司证件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1营业执照、2道路运输许可证、3一般纳税认证明、4税务登记证、5组织机构代码证、6银行开户证明、7自有车辆证明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1、注册资金不低于￥200万元；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2、不接受联合投标；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2.3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费用成本证明资料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车辆购置发票、保险购置发票、2015年轮胎购置发票、车辆2015年度维修保养发票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票据不能提供的，按最低标准计算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2.4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诚信承诺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2.5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曾获荣誉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三，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投标人及联系方式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公司法人，及联系方式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委托代表人、联系方式，以及委托函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提供身份证复印件签名及电话号码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四，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项目规划执行方案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4.1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项目组架构及联系方式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4.2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投入资源说明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4.3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项目预执行方案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4.4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投入资源说明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4.5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项目执行流程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五，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重大节日或重大事件应及处理方案、用车方案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5.1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应急方案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5.2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应急处理流程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5.3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应急方案成员、架构、联系方式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六，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竟标价格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6.1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9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C00000"/>
                <w:kern w:val="0"/>
                <w:sz w:val="22"/>
                <w:szCs w:val="22"/>
              </w:rPr>
              <w:t>常温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40尺柜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米厢车整车报价、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装卸车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报价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祥情请电邮咨询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6.2</w:t>
            </w:r>
          </w:p>
        </w:tc>
        <w:tc>
          <w:tcPr>
            <w:tcW w:w="5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C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C00000"/>
                <w:kern w:val="0"/>
                <w:sz w:val="22"/>
                <w:szCs w:val="22"/>
                <w:lang w:eastAsia="zh-CN"/>
              </w:rPr>
              <w:t>投标保证金￥</w:t>
            </w:r>
            <w:r>
              <w:rPr>
                <w:rFonts w:hint="eastAsia" w:ascii="宋体" w:hAnsi="宋体" w:cs="宋体"/>
                <w:color w:val="C00000"/>
                <w:kern w:val="0"/>
                <w:sz w:val="22"/>
                <w:szCs w:val="22"/>
                <w:lang w:val="en-US" w:eastAsia="zh-CN"/>
              </w:rPr>
              <w:t>1万元缴纳证明（转账记录）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报名审核通过后邮件知会账号</w:t>
            </w:r>
          </w:p>
        </w:tc>
      </w:tr>
      <w:bookmarkEnd w:id="23"/>
      <w:bookmarkEnd w:id="24"/>
      <w:bookmarkEnd w:id="25"/>
      <w:bookmarkEnd w:id="26"/>
      <w:bookmarkEnd w:id="27"/>
    </w:tbl>
    <w:p>
      <w:pPr>
        <w:spacing w:line="360" w:lineRule="auto"/>
        <w:jc w:val="left"/>
        <w:rPr>
          <w:rFonts w:hint="default" w:eastAsia="宋体"/>
          <w:b/>
          <w:bCs/>
          <w:sz w:val="24"/>
          <w:lang w:val="en-US" w:eastAsia="zh-CN"/>
        </w:rPr>
      </w:pPr>
      <w:bookmarkStart w:id="28" w:name="_Toc59701093"/>
      <w:bookmarkStart w:id="29" w:name="_Toc86141180"/>
      <w:bookmarkStart w:id="30" w:name="_Toc86458262"/>
      <w:bookmarkStart w:id="31" w:name="_Toc59701152"/>
      <w:bookmarkStart w:id="32" w:name="_Toc59710720"/>
      <w:bookmarkStart w:id="33" w:name="_Toc86547172"/>
      <w:bookmarkStart w:id="34" w:name="_Toc86547332"/>
      <w:bookmarkStart w:id="35" w:name="_Toc92181152"/>
      <w:r>
        <w:rPr>
          <w:rFonts w:hint="eastAsia"/>
          <w:b/>
          <w:bCs/>
          <w:sz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lang w:val="en-US" w:eastAsia="zh-CN"/>
        </w:rPr>
        <w:object>
          <v:shape id="_x0000_i1025" o:spt="75" type="#_x0000_t75" style="height:66pt;width:72.7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xcel.Sheet.8" ShapeID="_x0000_i1025" DrawAspect="Icon" ObjectID="_1468075725" r:id="rId5">
            <o:LockedField>false</o:LockedField>
          </o:OLEObject>
        </w:object>
      </w:r>
    </w:p>
    <w:p>
      <w:pPr>
        <w:spacing w:line="360" w:lineRule="auto"/>
        <w:jc w:val="left"/>
        <w:rPr>
          <w:b/>
          <w:bCs/>
          <w:sz w:val="24"/>
        </w:rPr>
      </w:pPr>
    </w:p>
    <w:p>
      <w:pPr>
        <w:spacing w:line="360" w:lineRule="auto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3.2、 法人授权委托证明书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rFonts w:hint="eastAsia"/>
          <w:b/>
          <w:bCs/>
          <w:sz w:val="24"/>
        </w:rPr>
        <w:t>范本</w:t>
      </w: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法人授权委托证明</w:t>
      </w:r>
    </w:p>
    <w:p>
      <w:pPr>
        <w:spacing w:line="360" w:lineRule="auto"/>
        <w:ind w:left="359" w:leftChars="171"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兹授权委托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先生/女士，代表我方参加由</w:t>
      </w:r>
      <w:r>
        <w:rPr>
          <w:rFonts w:hint="eastAsia" w:ascii="宋体" w:hAnsi="宋体" w:eastAsia="宋体" w:cs="宋体"/>
          <w:sz w:val="24"/>
          <w:u w:val="none"/>
          <w:lang w:eastAsia="zh-CN"/>
        </w:rPr>
        <w:t>人人乐华南</w:t>
      </w:r>
      <w:r>
        <w:rPr>
          <w:rFonts w:hint="eastAsia" w:ascii="宋体" w:hAnsi="宋体" w:cs="宋体"/>
          <w:sz w:val="24"/>
          <w:u w:val="none"/>
          <w:lang w:eastAsia="zh-CN"/>
        </w:rPr>
        <w:t>华南物流至福建省门店</w:t>
      </w:r>
      <w:r>
        <w:rPr>
          <w:rFonts w:hint="eastAsia" w:ascii="宋体" w:hAnsi="宋体" w:eastAsia="宋体" w:cs="宋体"/>
          <w:sz w:val="24"/>
          <w:u w:val="none"/>
          <w:lang w:eastAsia="zh-CN"/>
        </w:rPr>
        <w:t>商品</w:t>
      </w:r>
      <w:r>
        <w:rPr>
          <w:rFonts w:hint="eastAsia" w:ascii="宋体" w:hAnsi="宋体" w:cs="宋体"/>
          <w:sz w:val="24"/>
          <w:u w:val="none"/>
          <w:lang w:eastAsia="zh-CN"/>
        </w:rPr>
        <w:t>运输</w:t>
      </w:r>
      <w:r>
        <w:rPr>
          <w:rFonts w:hint="eastAsia" w:ascii="宋体" w:hAnsi="宋体" w:eastAsia="宋体" w:cs="宋体"/>
          <w:sz w:val="24"/>
          <w:u w:val="none"/>
          <w:lang w:eastAsia="zh-CN"/>
        </w:rPr>
        <w:t>项目</w:t>
      </w:r>
      <w:r>
        <w:rPr>
          <w:rFonts w:hint="eastAsia" w:ascii="宋体" w:hAnsi="宋体"/>
          <w:sz w:val="24"/>
        </w:rPr>
        <w:t>的投标工作，其权限是：代表我方参加洽谈承包方案的所有过程，并签署所有的有关文件资料。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代理人资料：</w:t>
      </w:r>
    </w:p>
    <w:p>
      <w:pPr>
        <w:spacing w:line="360" w:lineRule="auto"/>
        <w:ind w:left="36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委托代理人身份证件号：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</w:p>
    <w:p>
      <w:pPr>
        <w:spacing w:line="360" w:lineRule="auto"/>
        <w:ind w:left="420" w:firstLine="420" w:firstLineChars="175"/>
        <w:rPr>
          <w:sz w:val="24"/>
          <w:u w:val="single"/>
        </w:rPr>
      </w:pPr>
      <w:r>
        <w:rPr>
          <w:rFonts w:hint="eastAsia"/>
          <w:sz w:val="24"/>
        </w:rPr>
        <w:t>职务：</w:t>
      </w:r>
      <w:bookmarkStart w:id="36" w:name="_Toc86141181"/>
      <w:bookmarkStart w:id="37" w:name="_Toc86458263"/>
      <w:bookmarkStart w:id="38" w:name="_Toc86547173"/>
      <w:bookmarkStart w:id="39" w:name="_Toc86547333"/>
      <w:r>
        <w:rPr>
          <w:rFonts w:hint="eastAsia"/>
          <w:sz w:val="24"/>
          <w:u w:val="single"/>
        </w:rPr>
        <w:t xml:space="preserve">                      </w:t>
      </w:r>
      <w:bookmarkStart w:id="40" w:name="_Toc92181154"/>
      <w:r>
        <w:rPr>
          <w:rFonts w:hint="eastAsia"/>
          <w:sz w:val="24"/>
          <w:u w:val="single"/>
        </w:rPr>
        <w:t xml:space="preserve">                          </w:t>
      </w:r>
    </w:p>
    <w:bookmarkEnd w:id="36"/>
    <w:bookmarkEnd w:id="37"/>
    <w:bookmarkEnd w:id="38"/>
    <w:bookmarkEnd w:id="39"/>
    <w:bookmarkEnd w:id="40"/>
    <w:p>
      <w:pPr>
        <w:spacing w:line="6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电子邮箱：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</w:t>
      </w:r>
    </w:p>
    <w:p>
      <w:pPr>
        <w:spacing w:line="360" w:lineRule="auto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固定电话号码：</w:t>
      </w: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</w:p>
    <w:p>
      <w:pPr>
        <w:spacing w:line="360" w:lineRule="auto"/>
        <w:ind w:left="420"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移动电话号码：</w:t>
      </w: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left="36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本授权书于：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日签字生效；</w:t>
      </w:r>
    </w:p>
    <w:p>
      <w:pPr>
        <w:spacing w:line="360" w:lineRule="auto"/>
        <w:ind w:left="36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特此说明。</w:t>
      </w:r>
    </w:p>
    <w:p>
      <w:pPr>
        <w:spacing w:line="360" w:lineRule="auto"/>
        <w:ind w:left="360"/>
        <w:jc w:val="left"/>
        <w:rPr>
          <w:rFonts w:ascii="宋体" w:hAnsi="宋体"/>
          <w:sz w:val="24"/>
        </w:rPr>
      </w:pPr>
    </w:p>
    <w:p>
      <w:pPr>
        <w:spacing w:line="360" w:lineRule="auto"/>
        <w:ind w:left="360"/>
        <w:jc w:val="left"/>
        <w:rPr>
          <w:rFonts w:ascii="宋体" w:hAnsi="宋体"/>
          <w:sz w:val="24"/>
        </w:rPr>
      </w:pPr>
    </w:p>
    <w:p>
      <w:pPr>
        <w:spacing w:line="360" w:lineRule="auto"/>
        <w:ind w:left="360"/>
        <w:jc w:val="left"/>
        <w:rPr>
          <w:rFonts w:ascii="宋体" w:hAnsi="宋体"/>
          <w:sz w:val="24"/>
        </w:rPr>
      </w:pPr>
    </w:p>
    <w:p>
      <w:pPr>
        <w:spacing w:line="360" w:lineRule="auto"/>
        <w:ind w:left="360"/>
        <w:jc w:val="left"/>
        <w:rPr>
          <w:rFonts w:ascii="宋体" w:hAnsi="宋体"/>
          <w:sz w:val="24"/>
        </w:rPr>
      </w:pPr>
    </w:p>
    <w:p>
      <w:pPr>
        <w:spacing w:line="360" w:lineRule="auto"/>
        <w:ind w:left="36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单位全称（盖章）：</w:t>
      </w:r>
      <w:r>
        <w:rPr>
          <w:rFonts w:hint="eastAsia" w:ascii="宋体" w:hAnsi="宋体"/>
          <w:sz w:val="24"/>
          <w:u w:val="single"/>
        </w:rPr>
        <w:t xml:space="preserve">                                      </w:t>
      </w:r>
    </w:p>
    <w:p>
      <w:pPr>
        <w:spacing w:line="360" w:lineRule="auto"/>
        <w:ind w:left="36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法定代表签字：</w:t>
      </w:r>
      <w:r>
        <w:rPr>
          <w:rFonts w:hint="eastAsia" w:ascii="宋体" w:hAnsi="宋体"/>
          <w:sz w:val="24"/>
          <w:u w:val="single"/>
        </w:rPr>
        <w:t xml:space="preserve">                         </w:t>
      </w:r>
    </w:p>
    <w:p>
      <w:pPr>
        <w:spacing w:line="360" w:lineRule="auto"/>
        <w:ind w:left="360"/>
        <w:jc w:val="left"/>
        <w:rPr>
          <w:rFonts w:ascii="宋体" w:hAnsi="宋体"/>
          <w:sz w:val="24"/>
          <w:u w:val="single"/>
        </w:rPr>
      </w:pPr>
    </w:p>
    <w:p>
      <w:pPr>
        <w:pStyle w:val="16"/>
        <w:spacing w:line="360" w:lineRule="auto"/>
        <w:ind w:left="5250"/>
      </w:pPr>
      <w:r>
        <w:t>20</w:t>
      </w:r>
      <w:r>
        <w:rPr>
          <w:rFonts w:hint="eastAsia"/>
        </w:rPr>
        <w:t>1</w:t>
      </w:r>
      <w:r>
        <w:rPr>
          <w:rFonts w:hint="eastAsia"/>
          <w:u w:val="single"/>
        </w:rPr>
        <w:t xml:space="preserve">   </w:t>
      </w:r>
      <w:r>
        <w:t>年</w:t>
      </w:r>
      <w:r>
        <w:rPr>
          <w:rFonts w:hint="eastAsia"/>
          <w:u w:val="single"/>
        </w:rPr>
        <w:t xml:space="preserve">    </w:t>
      </w:r>
      <w:r>
        <w:t>月</w:t>
      </w:r>
      <w:r>
        <w:rPr>
          <w:rFonts w:hint="eastAsia"/>
          <w:u w:val="single"/>
        </w:rPr>
        <w:t xml:space="preserve">    </w:t>
      </w:r>
      <w:r>
        <w:t>日</w:t>
      </w:r>
      <w:r>
        <w:rPr>
          <w:rFonts w:hint="eastAsia"/>
        </w:rPr>
        <w:t xml:space="preserve"> </w:t>
      </w:r>
    </w:p>
    <w:p>
      <w:pPr>
        <w:spacing w:line="360" w:lineRule="auto"/>
        <w:ind w:left="360"/>
        <w:jc w:val="left"/>
        <w:rPr>
          <w:rFonts w:ascii="宋体" w:hAnsi="宋体"/>
          <w:sz w:val="24"/>
        </w:rPr>
      </w:pPr>
    </w:p>
    <w:p>
      <w:pPr>
        <w:spacing w:line="6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420" w:lineRule="auto"/>
        <w:ind w:firstLine="225"/>
        <w:rPr>
          <w:rFonts w:ascii="黑体" w:hAnsi="宋体" w:eastAsia="黑体"/>
          <w:b/>
          <w:bCs/>
          <w:sz w:val="24"/>
          <w:szCs w:val="28"/>
        </w:rPr>
      </w:pPr>
      <w:r>
        <w:rPr>
          <w:rFonts w:hint="eastAsia"/>
          <w:b/>
          <w:bCs/>
          <w:sz w:val="24"/>
        </w:rPr>
        <w:t>3.3、</w:t>
      </w:r>
      <w:r>
        <w:rPr>
          <w:rFonts w:hint="eastAsia" w:ascii="黑体" w:hAnsi="宋体" w:eastAsia="黑体"/>
          <w:b/>
          <w:bCs/>
          <w:sz w:val="24"/>
          <w:szCs w:val="28"/>
        </w:rPr>
        <w:t xml:space="preserve"> 投标文件的签署及规定</w:t>
      </w:r>
    </w:p>
    <w:p>
      <w:pPr>
        <w:spacing w:line="420" w:lineRule="auto"/>
        <w:ind w:left="567"/>
        <w:rPr>
          <w:rFonts w:ascii="宋体" w:hAnsi="宋体"/>
          <w:sz w:val="24"/>
          <w:szCs w:val="28"/>
        </w:rPr>
      </w:pPr>
      <w:r>
        <w:rPr>
          <w:rFonts w:hint="eastAsia"/>
          <w:b/>
          <w:bCs/>
          <w:sz w:val="24"/>
        </w:rPr>
        <w:t>3.3.1、</w:t>
      </w:r>
      <w:r>
        <w:rPr>
          <w:rFonts w:hint="eastAsia" w:ascii="宋体" w:hAnsi="宋体"/>
          <w:sz w:val="24"/>
          <w:szCs w:val="28"/>
        </w:rPr>
        <w:t>组成投标文件的各项资料均应遵守标书规范。</w:t>
      </w:r>
    </w:p>
    <w:p>
      <w:pPr>
        <w:spacing w:line="420" w:lineRule="auto"/>
        <w:ind w:left="567"/>
        <w:rPr>
          <w:rFonts w:ascii="宋体" w:hAnsi="宋体"/>
          <w:sz w:val="24"/>
          <w:szCs w:val="28"/>
        </w:rPr>
      </w:pPr>
      <w:r>
        <w:rPr>
          <w:rFonts w:hint="eastAsia"/>
          <w:b/>
          <w:bCs/>
          <w:sz w:val="24"/>
        </w:rPr>
        <w:t>3.3.2、</w:t>
      </w:r>
      <w:r>
        <w:rPr>
          <w:rFonts w:hint="eastAsia" w:ascii="宋体" w:hAnsi="宋体"/>
          <w:sz w:val="24"/>
          <w:szCs w:val="28"/>
        </w:rPr>
        <w:t>投标方应填写全称，且必须由法人代表或授权代表签署，同时加盖公章。</w:t>
      </w:r>
    </w:p>
    <w:p>
      <w:pPr>
        <w:spacing w:line="420" w:lineRule="auto"/>
        <w:ind w:left="567"/>
        <w:rPr>
          <w:rFonts w:ascii="宋体" w:hAnsi="宋体"/>
          <w:sz w:val="24"/>
          <w:szCs w:val="28"/>
        </w:rPr>
      </w:pPr>
      <w:r>
        <w:rPr>
          <w:rFonts w:hint="eastAsia"/>
          <w:b/>
          <w:bCs/>
          <w:sz w:val="24"/>
        </w:rPr>
        <w:t>3.3.3、</w:t>
      </w:r>
      <w:r>
        <w:rPr>
          <w:rFonts w:hint="eastAsia" w:ascii="宋体" w:hAnsi="宋体"/>
          <w:sz w:val="24"/>
          <w:szCs w:val="28"/>
        </w:rPr>
        <w:t>投标文件的标书必须用不褪色的墨水笔填写或打印。</w:t>
      </w:r>
    </w:p>
    <w:p>
      <w:pPr>
        <w:spacing w:line="420" w:lineRule="auto"/>
        <w:ind w:left="567"/>
        <w:rPr>
          <w:rFonts w:ascii="宋体" w:hAnsi="宋体"/>
          <w:sz w:val="24"/>
          <w:szCs w:val="28"/>
        </w:rPr>
      </w:pPr>
      <w:r>
        <w:rPr>
          <w:rFonts w:hint="eastAsia"/>
          <w:b/>
          <w:bCs/>
          <w:sz w:val="24"/>
        </w:rPr>
        <w:t>3.3.4、</w:t>
      </w:r>
      <w:r>
        <w:rPr>
          <w:rFonts w:hint="eastAsia" w:ascii="宋体" w:hAnsi="宋体"/>
          <w:sz w:val="24"/>
          <w:szCs w:val="28"/>
        </w:rPr>
        <w:t>投标文件不得涂改或增删，投标如有修改错漏处，必须由同一签署人签字或盖章。</w:t>
      </w:r>
    </w:p>
    <w:p>
      <w:pPr>
        <w:spacing w:line="420" w:lineRule="auto"/>
        <w:ind w:left="567"/>
        <w:rPr>
          <w:rFonts w:ascii="宋体" w:hAnsi="宋体"/>
          <w:sz w:val="24"/>
          <w:szCs w:val="28"/>
        </w:rPr>
      </w:pPr>
      <w:r>
        <w:rPr>
          <w:rFonts w:hint="eastAsia"/>
          <w:b/>
          <w:bCs/>
          <w:sz w:val="24"/>
        </w:rPr>
        <w:t>3.3.5、</w:t>
      </w:r>
      <w:r>
        <w:rPr>
          <w:rFonts w:hint="eastAsia" w:ascii="宋体" w:hAnsi="宋体"/>
          <w:sz w:val="24"/>
          <w:szCs w:val="28"/>
        </w:rPr>
        <w:t>投标文件因字迹潦草或表达不清所引起的后果由投标人负责。文件中实质性内容部分字迹辨认不清以及意思表达含糊不清，或有意涂改其投标将被拒绝。</w:t>
      </w:r>
    </w:p>
    <w:p>
      <w:pPr>
        <w:spacing w:line="420" w:lineRule="auto"/>
        <w:ind w:left="567"/>
        <w:rPr>
          <w:sz w:val="24"/>
        </w:rPr>
      </w:pPr>
      <w:r>
        <w:rPr>
          <w:rFonts w:hint="eastAsia"/>
          <w:b/>
          <w:bCs/>
          <w:sz w:val="24"/>
        </w:rPr>
        <w:t>3.3.6、</w:t>
      </w:r>
      <w:r>
        <w:rPr>
          <w:rFonts w:hint="eastAsia"/>
          <w:sz w:val="24"/>
        </w:rPr>
        <w:t>投标文件中投标方提供的有关资料、证书及证明材料有虚假或伪造的，其投标将被立即拒绝。</w:t>
      </w:r>
      <w:bookmarkStart w:id="41" w:name="_Toc86141195"/>
      <w:bookmarkStart w:id="42" w:name="_Toc86458278"/>
      <w:bookmarkStart w:id="43" w:name="_Toc86547346"/>
      <w:bookmarkStart w:id="44" w:name="_Toc92181164"/>
      <w:bookmarkStart w:id="45" w:name="_Toc86547186"/>
    </w:p>
    <w:p>
      <w:pPr>
        <w:spacing w:line="42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  招标文件的报送和联系方式</w:t>
      </w:r>
      <w:bookmarkEnd w:id="41"/>
      <w:bookmarkEnd w:id="42"/>
      <w:bookmarkEnd w:id="43"/>
      <w:bookmarkEnd w:id="44"/>
      <w:bookmarkEnd w:id="45"/>
    </w:p>
    <w:p>
      <w:pPr>
        <w:spacing w:line="360" w:lineRule="auto"/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4.1、投标报名截止日期：</w:t>
      </w:r>
      <w:r>
        <w:rPr>
          <w:rFonts w:hint="eastAsia" w:ascii="宋体" w:hAnsi="宋体"/>
          <w:sz w:val="24"/>
          <w:u w:val="single"/>
        </w:rPr>
        <w:t xml:space="preserve">  20</w:t>
      </w:r>
      <w:r>
        <w:rPr>
          <w:rFonts w:hint="eastAsia" w:ascii="宋体" w:hAnsi="宋体"/>
          <w:sz w:val="24"/>
          <w:u w:val="single"/>
          <w:lang w:val="en-US" w:eastAsia="zh-CN"/>
        </w:rPr>
        <w:t>23</w:t>
      </w:r>
      <w:r>
        <w:rPr>
          <w:rFonts w:hint="eastAsia" w:ascii="宋体" w:hAnsi="宋体"/>
          <w:sz w:val="24"/>
          <w:u w:val="single"/>
        </w:rPr>
        <w:t>年</w:t>
      </w:r>
      <w:r>
        <w:rPr>
          <w:rFonts w:hint="eastAsia" w:ascii="宋体" w:hAnsi="宋体"/>
          <w:sz w:val="24"/>
          <w:u w:val="single"/>
          <w:lang w:val="en-US" w:eastAsia="zh-CN"/>
        </w:rPr>
        <w:t>2</w:t>
      </w:r>
      <w:r>
        <w:rPr>
          <w:rFonts w:hint="eastAsia" w:ascii="宋体" w:hAnsi="宋体"/>
          <w:sz w:val="24"/>
          <w:u w:val="single"/>
        </w:rPr>
        <w:t>月</w:t>
      </w:r>
      <w:r>
        <w:rPr>
          <w:rFonts w:hint="eastAsia" w:ascii="宋体" w:hAnsi="宋体"/>
          <w:sz w:val="24"/>
          <w:u w:val="single"/>
          <w:lang w:val="en-US" w:eastAsia="zh-CN"/>
        </w:rPr>
        <w:t>28</w:t>
      </w:r>
      <w:r>
        <w:rPr>
          <w:rFonts w:hint="eastAsia" w:ascii="宋体" w:hAnsi="宋体"/>
          <w:sz w:val="24"/>
          <w:u w:val="single"/>
        </w:rPr>
        <w:t xml:space="preserve">日  </w:t>
      </w:r>
      <w:r>
        <w:rPr>
          <w:rFonts w:hint="eastAsia" w:ascii="宋体" w:hAnsi="宋体"/>
          <w:sz w:val="24"/>
        </w:rPr>
        <w:t>；</w:t>
      </w:r>
    </w:p>
    <w:p>
      <w:pPr>
        <w:spacing w:line="360" w:lineRule="auto"/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4.2、纸质标书、竟标价格表投递时间截止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>电子标书审核通过后邮件知会</w:t>
      </w:r>
      <w:r>
        <w:rPr>
          <w:rFonts w:hint="eastAsia" w:ascii="宋体" w:hAnsi="宋体"/>
          <w:sz w:val="24"/>
        </w:rPr>
        <w:t>；</w:t>
      </w:r>
    </w:p>
    <w:p>
      <w:pPr>
        <w:spacing w:line="360" w:lineRule="auto"/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4.3、各应标商提供投标文件请提供书面和电子版各一份，书面投标书需加盖骑缝公章，未按照要求投递的视为无效。</w:t>
      </w:r>
    </w:p>
    <w:p>
      <w:pPr>
        <w:spacing w:line="360" w:lineRule="auto"/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4.4、电子版文档以WORD的形式、报价表以excel格式，不附合要求的视为无效。 </w:t>
      </w:r>
    </w:p>
    <w:p>
      <w:pPr>
        <w:spacing w:line="360" w:lineRule="auto"/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4.5、标书投递地址：</w:t>
      </w:r>
    </w:p>
    <w:p>
      <w:pPr>
        <w:spacing w:line="360" w:lineRule="auto"/>
        <w:ind w:left="42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深圳市南山区前海路心语家园裙楼首层  人人乐连锁商业集团股份有限公司    配送管理部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杜军伟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（收） 邮编：518052</w:t>
      </w:r>
    </w:p>
    <w:p>
      <w:pPr>
        <w:spacing w:line="360" w:lineRule="auto"/>
        <w:ind w:left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4.6、其它联系资料</w:t>
      </w:r>
    </w:p>
    <w:p>
      <w:pPr>
        <w:spacing w:line="360" w:lineRule="auto"/>
        <w:ind w:left="540" w:leftChars="257"/>
        <w:rPr>
          <w:rFonts w:hint="eastAsia" w:ascii="宋体" w:hAnsi="宋体"/>
          <w:color w:val="FF0000"/>
          <w:sz w:val="24"/>
          <w:lang w:val="en-US" w:eastAsia="zh-CN"/>
        </w:rPr>
      </w:pPr>
      <w:r>
        <w:rPr>
          <w:rFonts w:hint="eastAsia" w:ascii="宋体" w:hAnsi="宋体"/>
          <w:color w:val="FF0000"/>
          <w:sz w:val="24"/>
        </w:rPr>
        <w:t>邮箱：</w:t>
      </w:r>
      <w:r>
        <w:rPr>
          <w:rFonts w:hint="eastAsia" w:ascii="宋体" w:hAnsi="宋体"/>
          <w:color w:val="FF0000"/>
          <w:sz w:val="24"/>
        </w:rPr>
        <w:fldChar w:fldCharType="begin"/>
      </w:r>
      <w:r>
        <w:rPr>
          <w:rFonts w:hint="eastAsia" w:ascii="宋体" w:hAnsi="宋体"/>
          <w:color w:val="FF0000"/>
          <w:sz w:val="24"/>
        </w:rPr>
        <w:instrText xml:space="preserve"> HYPERLINK "mailto:logistics@renrenle.cn" </w:instrText>
      </w:r>
      <w:r>
        <w:rPr>
          <w:rFonts w:hint="eastAsia" w:ascii="宋体" w:hAnsi="宋体"/>
          <w:color w:val="FF0000"/>
          <w:sz w:val="24"/>
        </w:rPr>
        <w:fldChar w:fldCharType="separate"/>
      </w:r>
      <w:r>
        <w:rPr>
          <w:rStyle w:val="31"/>
          <w:rFonts w:hint="eastAsia" w:ascii="宋体" w:hAnsi="宋体"/>
          <w:sz w:val="24"/>
        </w:rPr>
        <w:t>logistics</w:t>
      </w:r>
      <w:r>
        <w:rPr>
          <w:rStyle w:val="31"/>
          <w:rFonts w:ascii="宋体" w:hAnsi="宋体"/>
          <w:sz w:val="24"/>
        </w:rPr>
        <w:t>@</w:t>
      </w:r>
      <w:r>
        <w:rPr>
          <w:rStyle w:val="31"/>
          <w:rFonts w:hint="eastAsia" w:ascii="宋体" w:hAnsi="宋体"/>
          <w:sz w:val="24"/>
        </w:rPr>
        <w:t>renrenle</w:t>
      </w:r>
      <w:r>
        <w:rPr>
          <w:rStyle w:val="31"/>
          <w:rFonts w:ascii="宋体" w:hAnsi="宋体"/>
          <w:sz w:val="24"/>
        </w:rPr>
        <w:t>.c</w:t>
      </w:r>
      <w:r>
        <w:rPr>
          <w:rStyle w:val="31"/>
          <w:rFonts w:hint="eastAsia" w:ascii="宋体" w:hAnsi="宋体"/>
          <w:sz w:val="24"/>
        </w:rPr>
        <w:t>n</w:t>
      </w:r>
      <w:r>
        <w:rPr>
          <w:rFonts w:hint="eastAsia" w:ascii="宋体" w:hAnsi="宋体"/>
          <w:color w:val="FF0000"/>
          <w:sz w:val="24"/>
        </w:rPr>
        <w:fldChar w:fldCharType="end"/>
      </w:r>
      <w:r>
        <w:rPr>
          <w:rFonts w:hint="eastAsia" w:ascii="宋体" w:hAnsi="宋体"/>
          <w:color w:val="FF0000"/>
          <w:sz w:val="24"/>
          <w:lang w:val="en-US" w:eastAsia="zh-CN"/>
        </w:rPr>
        <w:t xml:space="preserve"> </w:t>
      </w:r>
    </w:p>
    <w:p>
      <w:pPr>
        <w:spacing w:line="360" w:lineRule="auto"/>
        <w:ind w:left="540" w:leftChars="257" w:firstLine="838" w:firstLineChars="0"/>
        <w:rPr>
          <w:rFonts w:hint="eastAsia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  <w:lang w:eastAsia="zh-CN"/>
        </w:rPr>
        <w:t>注：为避免邮件丢失请抄送电子邮箱</w:t>
      </w:r>
      <w:r>
        <w:rPr>
          <w:rFonts w:hint="eastAsia" w:ascii="宋体" w:hAnsi="宋体"/>
          <w:color w:val="FF0000"/>
          <w:sz w:val="24"/>
          <w:lang w:val="en-US" w:eastAsia="zh-CN"/>
        </w:rPr>
        <w:t>13715272331@163.com</w:t>
      </w:r>
    </w:p>
    <w:p>
      <w:pPr>
        <w:spacing w:line="360" w:lineRule="auto"/>
        <w:ind w:left="540" w:leftChars="257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联系电话：</w:t>
      </w:r>
      <w:r>
        <w:rPr>
          <w:rFonts w:hint="eastAsia" w:ascii="宋体" w:hAnsi="宋体"/>
          <w:color w:val="FF0000"/>
          <w:sz w:val="24"/>
          <w:u w:val="single"/>
        </w:rPr>
        <w:t>0755- 66633950</w:t>
      </w:r>
    </w:p>
    <w:p>
      <w:pPr>
        <w:spacing w:line="360" w:lineRule="auto"/>
        <w:ind w:left="540" w:leftChars="257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公司网址：</w:t>
      </w:r>
      <w:r>
        <w:fldChar w:fldCharType="begin"/>
      </w:r>
      <w:r>
        <w:instrText xml:space="preserve"> HYPERLINK "http://www.renrenle.cn" </w:instrText>
      </w:r>
      <w:r>
        <w:fldChar w:fldCharType="separate"/>
      </w:r>
      <w:r>
        <w:rPr>
          <w:rStyle w:val="31"/>
          <w:rFonts w:ascii="宋体" w:hAnsi="宋体"/>
          <w:sz w:val="24"/>
        </w:rPr>
        <w:t>http://www.</w:t>
      </w:r>
      <w:r>
        <w:rPr>
          <w:rStyle w:val="31"/>
          <w:rFonts w:hint="eastAsia" w:ascii="宋体" w:hAnsi="宋体"/>
          <w:sz w:val="24"/>
        </w:rPr>
        <w:t>renrenle.cn</w:t>
      </w:r>
      <w:r>
        <w:rPr>
          <w:rStyle w:val="31"/>
          <w:rFonts w:hint="eastAsia" w:ascii="宋体" w:hAnsi="宋体"/>
          <w:sz w:val="24"/>
        </w:rPr>
        <w:fldChar w:fldCharType="end"/>
      </w:r>
    </w:p>
    <w:p>
      <w:pPr>
        <w:spacing w:line="360" w:lineRule="auto"/>
        <w:ind w:left="-2" w:leftChars="-1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请贵司将电子版和文字版资料寄到以上地址和发送到以上邮箱</w:t>
      </w:r>
    </w:p>
    <w:p>
      <w:pPr>
        <w:spacing w:line="42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五、开标及中标通知</w:t>
      </w:r>
    </w:p>
    <w:p>
      <w:pPr>
        <w:spacing w:line="420" w:lineRule="auto"/>
        <w:ind w:left="225"/>
        <w:rPr>
          <w:rFonts w:ascii="宋体" w:hAnsi="宋体"/>
          <w:sz w:val="24"/>
          <w:szCs w:val="28"/>
        </w:rPr>
      </w:pPr>
      <w:r>
        <w:rPr>
          <w:rFonts w:hint="eastAsia"/>
          <w:b/>
          <w:bCs/>
          <w:sz w:val="24"/>
        </w:rPr>
        <w:t>5.1、</w:t>
      </w:r>
      <w:r>
        <w:rPr>
          <w:rFonts w:hint="eastAsia" w:ascii="宋体" w:hAnsi="宋体"/>
          <w:sz w:val="24"/>
          <w:szCs w:val="28"/>
        </w:rPr>
        <w:t>开标时间：</w:t>
      </w:r>
      <w:r>
        <w:rPr>
          <w:rFonts w:hint="eastAsia" w:ascii="宋体" w:hAnsi="宋体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>电子标书审核通过后邮件知会</w:t>
      </w:r>
      <w:r>
        <w:rPr>
          <w:rFonts w:hint="eastAsia" w:ascii="宋体" w:hAnsi="宋体"/>
          <w:sz w:val="24"/>
          <w:szCs w:val="28"/>
        </w:rPr>
        <w:t>。</w:t>
      </w:r>
    </w:p>
    <w:p>
      <w:pPr>
        <w:spacing w:line="420" w:lineRule="auto"/>
        <w:ind w:left="225"/>
        <w:rPr>
          <w:rFonts w:ascii="宋体" w:hAnsi="宋体"/>
          <w:sz w:val="24"/>
          <w:szCs w:val="28"/>
        </w:rPr>
      </w:pPr>
      <w:r>
        <w:rPr>
          <w:rFonts w:hint="eastAsia"/>
          <w:b/>
          <w:bCs/>
          <w:sz w:val="24"/>
        </w:rPr>
        <w:t>5.2、</w:t>
      </w:r>
      <w:r>
        <w:rPr>
          <w:rFonts w:hint="eastAsia" w:ascii="宋体" w:hAnsi="宋体"/>
          <w:sz w:val="24"/>
          <w:szCs w:val="28"/>
        </w:rPr>
        <w:t>开标地点：</w:t>
      </w:r>
      <w:r>
        <w:rPr>
          <w:rFonts w:hint="eastAsia" w:ascii="宋体" w:hAnsi="宋体"/>
          <w:sz w:val="24"/>
          <w:szCs w:val="28"/>
          <w:u w:val="single"/>
        </w:rPr>
        <w:t>人人乐总部会议室</w:t>
      </w:r>
      <w:r>
        <w:rPr>
          <w:rFonts w:hint="eastAsia" w:ascii="宋体" w:hAnsi="宋体"/>
          <w:sz w:val="24"/>
          <w:szCs w:val="28"/>
        </w:rPr>
        <w:t>。</w:t>
      </w:r>
    </w:p>
    <w:p>
      <w:pPr>
        <w:spacing w:line="420" w:lineRule="auto"/>
        <w:ind w:left="225"/>
        <w:rPr>
          <w:rFonts w:ascii="宋体" w:hAnsi="宋体"/>
          <w:sz w:val="24"/>
          <w:szCs w:val="28"/>
        </w:rPr>
      </w:pPr>
      <w:r>
        <w:rPr>
          <w:rFonts w:hint="eastAsia"/>
          <w:b/>
          <w:bCs/>
          <w:sz w:val="24"/>
        </w:rPr>
        <w:t>5.3、</w:t>
      </w:r>
      <w:r>
        <w:rPr>
          <w:rFonts w:hint="eastAsia" w:ascii="宋体" w:hAnsi="宋体"/>
          <w:sz w:val="24"/>
          <w:szCs w:val="28"/>
        </w:rPr>
        <w:t>评标程序</w:t>
      </w:r>
    </w:p>
    <w:p>
      <w:pPr>
        <w:spacing w:line="420" w:lineRule="auto"/>
        <w:ind w:left="585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由公司配送事业部执行总裁组织评标委员会评标，并确定中标人。</w:t>
      </w:r>
    </w:p>
    <w:p>
      <w:pPr>
        <w:spacing w:line="420" w:lineRule="auto"/>
        <w:ind w:left="225"/>
        <w:rPr>
          <w:rFonts w:ascii="宋体" w:hAnsi="宋体"/>
          <w:sz w:val="24"/>
          <w:szCs w:val="28"/>
        </w:rPr>
      </w:pPr>
      <w:r>
        <w:rPr>
          <w:rFonts w:hint="eastAsia"/>
          <w:b/>
          <w:bCs/>
          <w:sz w:val="24"/>
        </w:rPr>
        <w:t>5.4、</w:t>
      </w:r>
      <w:r>
        <w:rPr>
          <w:rFonts w:hint="eastAsia" w:ascii="宋体" w:hAnsi="宋体"/>
          <w:sz w:val="24"/>
          <w:szCs w:val="28"/>
        </w:rPr>
        <w:t>中标通知</w:t>
      </w:r>
    </w:p>
    <w:p>
      <w:pPr>
        <w:spacing w:line="420" w:lineRule="auto"/>
        <w:ind w:left="585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公司于</w:t>
      </w:r>
      <w:r>
        <w:rPr>
          <w:rFonts w:hint="eastAsia" w:ascii="宋体" w:hAnsi="宋体"/>
          <w:sz w:val="24"/>
          <w:szCs w:val="28"/>
          <w:u w:val="single"/>
          <w:lang w:val="en-US" w:eastAsia="zh-CN"/>
        </w:rPr>
        <w:t xml:space="preserve">  开标后5个工作</w:t>
      </w:r>
      <w:r>
        <w:rPr>
          <w:rFonts w:hint="eastAsia" w:ascii="宋体" w:hAnsi="宋体"/>
          <w:sz w:val="24"/>
          <w:szCs w:val="28"/>
          <w:u w:val="single"/>
        </w:rPr>
        <w:t>日</w:t>
      </w:r>
      <w:bookmarkStart w:id="46" w:name="_GoBack"/>
      <w:bookmarkEnd w:id="46"/>
      <w:r>
        <w:rPr>
          <w:rFonts w:hint="eastAsia" w:ascii="宋体" w:hAnsi="宋体"/>
          <w:sz w:val="24"/>
          <w:szCs w:val="28"/>
          <w:u w:val="single"/>
          <w:lang w:eastAsia="zh-CN"/>
        </w:rPr>
        <w:t>内</w:t>
      </w:r>
      <w:r>
        <w:rPr>
          <w:rFonts w:hint="eastAsia" w:ascii="宋体" w:hAnsi="宋体"/>
          <w:sz w:val="24"/>
          <w:szCs w:val="28"/>
        </w:rPr>
        <w:t>通知</w:t>
      </w:r>
      <w:r>
        <w:rPr>
          <w:rFonts w:hint="eastAsia" w:ascii="宋体" w:hAnsi="宋体"/>
          <w:sz w:val="24"/>
          <w:szCs w:val="28"/>
          <w:lang w:eastAsia="zh-CN"/>
        </w:rPr>
        <w:t>中标单位</w:t>
      </w:r>
      <w:r>
        <w:rPr>
          <w:rFonts w:hint="eastAsia" w:ascii="宋体" w:hAnsi="宋体"/>
          <w:sz w:val="24"/>
          <w:szCs w:val="28"/>
        </w:rPr>
        <w:t>，但公司对未中标者不做解释。</w:t>
      </w:r>
    </w:p>
    <w:sectPr>
      <w:footerReference r:id="rId3" w:type="default"/>
      <w:pgSz w:w="11906" w:h="16838"/>
      <w:pgMar w:top="993" w:right="1826" w:bottom="851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780" w:firstLineChars="2100"/>
    </w:pPr>
    <w:r>
      <w:rPr>
        <w:rStyle w:val="29"/>
        <w:rFonts w:hint="eastAsia"/>
        <w:kern w:val="0"/>
        <w:szCs w:val="21"/>
      </w:rPr>
      <w:t xml:space="preserve">第 </w:t>
    </w:r>
    <w:r>
      <w:rPr>
        <w:rStyle w:val="29"/>
        <w:kern w:val="0"/>
        <w:szCs w:val="21"/>
      </w:rPr>
      <w:fldChar w:fldCharType="begin"/>
    </w:r>
    <w:r>
      <w:rPr>
        <w:rStyle w:val="29"/>
        <w:kern w:val="0"/>
        <w:szCs w:val="21"/>
      </w:rPr>
      <w:instrText xml:space="preserve"> PAGE </w:instrText>
    </w:r>
    <w:r>
      <w:rPr>
        <w:rStyle w:val="29"/>
        <w:kern w:val="0"/>
        <w:szCs w:val="21"/>
      </w:rPr>
      <w:fldChar w:fldCharType="separate"/>
    </w:r>
    <w:r>
      <w:rPr>
        <w:rStyle w:val="29"/>
        <w:kern w:val="0"/>
        <w:szCs w:val="21"/>
      </w:rPr>
      <w:t>1</w:t>
    </w:r>
    <w:r>
      <w:rPr>
        <w:rStyle w:val="29"/>
        <w:kern w:val="0"/>
        <w:szCs w:val="21"/>
      </w:rPr>
      <w:fldChar w:fldCharType="end"/>
    </w:r>
    <w:r>
      <w:rPr>
        <w:rStyle w:val="29"/>
        <w:rFonts w:hint="eastAsia"/>
        <w:kern w:val="0"/>
        <w:szCs w:val="21"/>
      </w:rPr>
      <w:t xml:space="preserve"> 页 共 10 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C36A9"/>
    <w:multiLevelType w:val="multilevel"/>
    <w:tmpl w:val="060C36A9"/>
    <w:lvl w:ilvl="0" w:tentative="0">
      <w:start w:val="1"/>
      <w:numFmt w:val="decimal"/>
      <w:lvlText w:val="〈%1〉"/>
      <w:lvlJc w:val="left"/>
      <w:pPr>
        <w:tabs>
          <w:tab w:val="left" w:pos="1665"/>
        </w:tabs>
        <w:ind w:left="1665" w:hanging="1440"/>
      </w:pPr>
      <w:rPr>
        <w:rFonts w:hint="default"/>
      </w:rPr>
    </w:lvl>
    <w:lvl w:ilvl="1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2" w:tentative="0">
      <w:start w:val="1"/>
      <w:numFmt w:val="decimal"/>
      <w:lvlText w:val="%3、"/>
      <w:lvlJc w:val="left"/>
      <w:pPr>
        <w:ind w:left="1425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905"/>
        </w:tabs>
        <w:ind w:left="190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25"/>
        </w:tabs>
        <w:ind w:left="232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45"/>
        </w:tabs>
        <w:ind w:left="274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65"/>
        </w:tabs>
        <w:ind w:left="316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85"/>
        </w:tabs>
        <w:ind w:left="358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05"/>
        </w:tabs>
        <w:ind w:left="4005" w:hanging="420"/>
      </w:pPr>
    </w:lvl>
  </w:abstractNum>
  <w:abstractNum w:abstractNumId="1">
    <w:nsid w:val="0D256EF6"/>
    <w:multiLevelType w:val="singleLevel"/>
    <w:tmpl w:val="0D256EF6"/>
    <w:lvl w:ilvl="0" w:tentative="0">
      <w:start w:val="1"/>
      <w:numFmt w:val="bullet"/>
      <w:pStyle w:val="34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2">
    <w:nsid w:val="51420777"/>
    <w:multiLevelType w:val="multilevel"/>
    <w:tmpl w:val="51420777"/>
    <w:lvl w:ilvl="0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620"/>
        </w:tabs>
        <w:ind w:left="46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5040"/>
        </w:tabs>
        <w:ind w:left="5040" w:hanging="420"/>
      </w:pPr>
      <w:rPr>
        <w:rFonts w:hint="default" w:ascii="Wingdings" w:hAnsi="Wingdings"/>
      </w:rPr>
    </w:lvl>
  </w:abstractNum>
  <w:abstractNum w:abstractNumId="3">
    <w:nsid w:val="628E20DA"/>
    <w:multiLevelType w:val="multilevel"/>
    <w:tmpl w:val="628E20DA"/>
    <w:lvl w:ilvl="0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620"/>
        </w:tabs>
        <w:ind w:left="46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5040"/>
        </w:tabs>
        <w:ind w:left="5040" w:hanging="420"/>
      </w:pPr>
      <w:rPr>
        <w:rFonts w:hint="default" w:ascii="Wingdings" w:hAnsi="Wingdings"/>
      </w:rPr>
    </w:lvl>
  </w:abstractNum>
  <w:abstractNum w:abstractNumId="4">
    <w:nsid w:val="72E766DD"/>
    <w:multiLevelType w:val="multilevel"/>
    <w:tmpl w:val="72E766DD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default" w:ascii="Times New Roman" w:hAnsi="Times New Roman" w:eastAsia="宋体"/>
        <w:b w:val="0"/>
        <w:i w:val="0"/>
        <w:sz w:val="32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default" w:ascii="Times New Roman" w:hAnsi="Times New Roman" w:eastAsia="宋体"/>
        <w:b w:val="0"/>
        <w:i w:val="0"/>
        <w:sz w:val="28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Times New Roman" w:hAnsi="Times New Roman" w:eastAsia="宋体"/>
        <w:sz w:val="24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66E0"/>
    <w:rsid w:val="00005731"/>
    <w:rsid w:val="00006A14"/>
    <w:rsid w:val="0005129F"/>
    <w:rsid w:val="00054010"/>
    <w:rsid w:val="0005494F"/>
    <w:rsid w:val="00057496"/>
    <w:rsid w:val="00061F27"/>
    <w:rsid w:val="00071063"/>
    <w:rsid w:val="000746F5"/>
    <w:rsid w:val="000757A6"/>
    <w:rsid w:val="00080AFA"/>
    <w:rsid w:val="00084747"/>
    <w:rsid w:val="00087A04"/>
    <w:rsid w:val="00090717"/>
    <w:rsid w:val="000B0A9D"/>
    <w:rsid w:val="000B0DD1"/>
    <w:rsid w:val="000B5DCE"/>
    <w:rsid w:val="000B7D51"/>
    <w:rsid w:val="000D3A6B"/>
    <w:rsid w:val="000D3F4D"/>
    <w:rsid w:val="000F280F"/>
    <w:rsid w:val="000F5BDB"/>
    <w:rsid w:val="000F63DA"/>
    <w:rsid w:val="000F656E"/>
    <w:rsid w:val="00111367"/>
    <w:rsid w:val="00112481"/>
    <w:rsid w:val="001231BA"/>
    <w:rsid w:val="0012603B"/>
    <w:rsid w:val="00131713"/>
    <w:rsid w:val="001319AC"/>
    <w:rsid w:val="001330D7"/>
    <w:rsid w:val="001472A4"/>
    <w:rsid w:val="00150491"/>
    <w:rsid w:val="001560B4"/>
    <w:rsid w:val="001617C2"/>
    <w:rsid w:val="001641C5"/>
    <w:rsid w:val="001676E4"/>
    <w:rsid w:val="001755A1"/>
    <w:rsid w:val="00177717"/>
    <w:rsid w:val="00177888"/>
    <w:rsid w:val="00181703"/>
    <w:rsid w:val="00181747"/>
    <w:rsid w:val="00194BC0"/>
    <w:rsid w:val="001A53DB"/>
    <w:rsid w:val="001B1231"/>
    <w:rsid w:val="001B5AD4"/>
    <w:rsid w:val="001D17F3"/>
    <w:rsid w:val="001D3755"/>
    <w:rsid w:val="001D39EF"/>
    <w:rsid w:val="001D3BBD"/>
    <w:rsid w:val="001E09AC"/>
    <w:rsid w:val="001F3D80"/>
    <w:rsid w:val="00200E8C"/>
    <w:rsid w:val="002134AD"/>
    <w:rsid w:val="00215FFB"/>
    <w:rsid w:val="00222213"/>
    <w:rsid w:val="002235EC"/>
    <w:rsid w:val="00226FC6"/>
    <w:rsid w:val="002402E8"/>
    <w:rsid w:val="0024324F"/>
    <w:rsid w:val="00252EBC"/>
    <w:rsid w:val="002531FC"/>
    <w:rsid w:val="0025462D"/>
    <w:rsid w:val="00266341"/>
    <w:rsid w:val="00273941"/>
    <w:rsid w:val="002753CD"/>
    <w:rsid w:val="0029120C"/>
    <w:rsid w:val="002A1B90"/>
    <w:rsid w:val="002A7990"/>
    <w:rsid w:val="002B6DD6"/>
    <w:rsid w:val="002D282E"/>
    <w:rsid w:val="002D3567"/>
    <w:rsid w:val="002D64A2"/>
    <w:rsid w:val="002E0366"/>
    <w:rsid w:val="002E1E89"/>
    <w:rsid w:val="002E39D0"/>
    <w:rsid w:val="002E5BC8"/>
    <w:rsid w:val="002E7098"/>
    <w:rsid w:val="002F27B0"/>
    <w:rsid w:val="002F4BE2"/>
    <w:rsid w:val="003024D0"/>
    <w:rsid w:val="003168AC"/>
    <w:rsid w:val="00320376"/>
    <w:rsid w:val="00326EC2"/>
    <w:rsid w:val="00337EEC"/>
    <w:rsid w:val="00356EEE"/>
    <w:rsid w:val="00371E9B"/>
    <w:rsid w:val="003764F7"/>
    <w:rsid w:val="00387B0B"/>
    <w:rsid w:val="00390EDC"/>
    <w:rsid w:val="00392DAD"/>
    <w:rsid w:val="003A1281"/>
    <w:rsid w:val="003B031D"/>
    <w:rsid w:val="003B1EDB"/>
    <w:rsid w:val="003C3271"/>
    <w:rsid w:val="003D0ECF"/>
    <w:rsid w:val="003E12CF"/>
    <w:rsid w:val="00406653"/>
    <w:rsid w:val="004139FD"/>
    <w:rsid w:val="00416535"/>
    <w:rsid w:val="00430C01"/>
    <w:rsid w:val="004370B3"/>
    <w:rsid w:val="00471398"/>
    <w:rsid w:val="00474D32"/>
    <w:rsid w:val="00482DFC"/>
    <w:rsid w:val="00491C21"/>
    <w:rsid w:val="00492CA8"/>
    <w:rsid w:val="00492D31"/>
    <w:rsid w:val="004A04B6"/>
    <w:rsid w:val="004C3525"/>
    <w:rsid w:val="004D38B5"/>
    <w:rsid w:val="004F037D"/>
    <w:rsid w:val="00501ADE"/>
    <w:rsid w:val="00502403"/>
    <w:rsid w:val="00531049"/>
    <w:rsid w:val="00531C3E"/>
    <w:rsid w:val="00537B94"/>
    <w:rsid w:val="00543F62"/>
    <w:rsid w:val="0054424E"/>
    <w:rsid w:val="00545BC6"/>
    <w:rsid w:val="00547E94"/>
    <w:rsid w:val="005510CC"/>
    <w:rsid w:val="00553503"/>
    <w:rsid w:val="00572DC5"/>
    <w:rsid w:val="0058492C"/>
    <w:rsid w:val="00584B33"/>
    <w:rsid w:val="00594DE3"/>
    <w:rsid w:val="005A00D2"/>
    <w:rsid w:val="005A5432"/>
    <w:rsid w:val="005B6A06"/>
    <w:rsid w:val="005C0042"/>
    <w:rsid w:val="005D394D"/>
    <w:rsid w:val="005D5D22"/>
    <w:rsid w:val="005E68AA"/>
    <w:rsid w:val="005F1506"/>
    <w:rsid w:val="005F1AD9"/>
    <w:rsid w:val="005F37A2"/>
    <w:rsid w:val="005F426F"/>
    <w:rsid w:val="005F4296"/>
    <w:rsid w:val="005F4D9F"/>
    <w:rsid w:val="00602E83"/>
    <w:rsid w:val="00603A8A"/>
    <w:rsid w:val="00611795"/>
    <w:rsid w:val="00621854"/>
    <w:rsid w:val="00622BE6"/>
    <w:rsid w:val="0062472A"/>
    <w:rsid w:val="006316D8"/>
    <w:rsid w:val="006359E3"/>
    <w:rsid w:val="006408FE"/>
    <w:rsid w:val="00645811"/>
    <w:rsid w:val="00653BA2"/>
    <w:rsid w:val="00663B36"/>
    <w:rsid w:val="00665F51"/>
    <w:rsid w:val="0066717F"/>
    <w:rsid w:val="00670281"/>
    <w:rsid w:val="006825B4"/>
    <w:rsid w:val="00685286"/>
    <w:rsid w:val="00685487"/>
    <w:rsid w:val="00686876"/>
    <w:rsid w:val="006A1DEF"/>
    <w:rsid w:val="006A6B41"/>
    <w:rsid w:val="006B48AD"/>
    <w:rsid w:val="006B5E86"/>
    <w:rsid w:val="006C011F"/>
    <w:rsid w:val="006D4296"/>
    <w:rsid w:val="006D533D"/>
    <w:rsid w:val="006E49AF"/>
    <w:rsid w:val="006F2661"/>
    <w:rsid w:val="006F319D"/>
    <w:rsid w:val="007032C2"/>
    <w:rsid w:val="00707504"/>
    <w:rsid w:val="00712626"/>
    <w:rsid w:val="00715016"/>
    <w:rsid w:val="007315AB"/>
    <w:rsid w:val="00735D3D"/>
    <w:rsid w:val="00742302"/>
    <w:rsid w:val="0075755A"/>
    <w:rsid w:val="00771838"/>
    <w:rsid w:val="00775305"/>
    <w:rsid w:val="00775FFE"/>
    <w:rsid w:val="007767C0"/>
    <w:rsid w:val="00783A33"/>
    <w:rsid w:val="0078459E"/>
    <w:rsid w:val="0079644A"/>
    <w:rsid w:val="007965F4"/>
    <w:rsid w:val="007B5FD8"/>
    <w:rsid w:val="007B73F9"/>
    <w:rsid w:val="007C1BFF"/>
    <w:rsid w:val="007D125E"/>
    <w:rsid w:val="007D32DD"/>
    <w:rsid w:val="007F3260"/>
    <w:rsid w:val="007F3643"/>
    <w:rsid w:val="007F3A16"/>
    <w:rsid w:val="007F6802"/>
    <w:rsid w:val="0080473C"/>
    <w:rsid w:val="0080652F"/>
    <w:rsid w:val="008065A8"/>
    <w:rsid w:val="00812FEB"/>
    <w:rsid w:val="0083611B"/>
    <w:rsid w:val="0084406D"/>
    <w:rsid w:val="008565F6"/>
    <w:rsid w:val="00856DD3"/>
    <w:rsid w:val="00862C35"/>
    <w:rsid w:val="008653C4"/>
    <w:rsid w:val="00875342"/>
    <w:rsid w:val="00880281"/>
    <w:rsid w:val="008B67CD"/>
    <w:rsid w:val="008C556C"/>
    <w:rsid w:val="008C6FF9"/>
    <w:rsid w:val="008C7068"/>
    <w:rsid w:val="008D21C6"/>
    <w:rsid w:val="008D3756"/>
    <w:rsid w:val="008E5E9C"/>
    <w:rsid w:val="008E63CE"/>
    <w:rsid w:val="008F031C"/>
    <w:rsid w:val="009237BF"/>
    <w:rsid w:val="00925064"/>
    <w:rsid w:val="00941B20"/>
    <w:rsid w:val="00942F73"/>
    <w:rsid w:val="009467FB"/>
    <w:rsid w:val="00957470"/>
    <w:rsid w:val="00963350"/>
    <w:rsid w:val="00967B49"/>
    <w:rsid w:val="00970203"/>
    <w:rsid w:val="0097125D"/>
    <w:rsid w:val="00975801"/>
    <w:rsid w:val="0097764D"/>
    <w:rsid w:val="00985C65"/>
    <w:rsid w:val="009A2ACE"/>
    <w:rsid w:val="009A4BB5"/>
    <w:rsid w:val="009A539F"/>
    <w:rsid w:val="009B141A"/>
    <w:rsid w:val="009B2514"/>
    <w:rsid w:val="009B58B9"/>
    <w:rsid w:val="009C0310"/>
    <w:rsid w:val="009D4428"/>
    <w:rsid w:val="009D6029"/>
    <w:rsid w:val="009D6B95"/>
    <w:rsid w:val="009E57F3"/>
    <w:rsid w:val="009F0D2A"/>
    <w:rsid w:val="00A00D2B"/>
    <w:rsid w:val="00A03008"/>
    <w:rsid w:val="00A0331F"/>
    <w:rsid w:val="00A215F3"/>
    <w:rsid w:val="00A221DF"/>
    <w:rsid w:val="00A241C1"/>
    <w:rsid w:val="00A311FD"/>
    <w:rsid w:val="00A40574"/>
    <w:rsid w:val="00A41D64"/>
    <w:rsid w:val="00A53F9F"/>
    <w:rsid w:val="00A55062"/>
    <w:rsid w:val="00A56975"/>
    <w:rsid w:val="00A87194"/>
    <w:rsid w:val="00A90F52"/>
    <w:rsid w:val="00AA62D1"/>
    <w:rsid w:val="00AA6583"/>
    <w:rsid w:val="00AB2DBB"/>
    <w:rsid w:val="00AC3EE8"/>
    <w:rsid w:val="00AD3DA3"/>
    <w:rsid w:val="00AF06C2"/>
    <w:rsid w:val="00B032B0"/>
    <w:rsid w:val="00B06032"/>
    <w:rsid w:val="00B11302"/>
    <w:rsid w:val="00B125A2"/>
    <w:rsid w:val="00B16D7C"/>
    <w:rsid w:val="00B22E58"/>
    <w:rsid w:val="00B24571"/>
    <w:rsid w:val="00B26D39"/>
    <w:rsid w:val="00B334F8"/>
    <w:rsid w:val="00B460C4"/>
    <w:rsid w:val="00B5355A"/>
    <w:rsid w:val="00B54349"/>
    <w:rsid w:val="00B63B3C"/>
    <w:rsid w:val="00B766CD"/>
    <w:rsid w:val="00B81452"/>
    <w:rsid w:val="00B874FD"/>
    <w:rsid w:val="00B9327D"/>
    <w:rsid w:val="00B95040"/>
    <w:rsid w:val="00BA0524"/>
    <w:rsid w:val="00BA0B1C"/>
    <w:rsid w:val="00BA1220"/>
    <w:rsid w:val="00BA30B5"/>
    <w:rsid w:val="00BA3A96"/>
    <w:rsid w:val="00BB5C04"/>
    <w:rsid w:val="00BC0B9F"/>
    <w:rsid w:val="00BC5E09"/>
    <w:rsid w:val="00BE1457"/>
    <w:rsid w:val="00BE1C55"/>
    <w:rsid w:val="00BF1FD2"/>
    <w:rsid w:val="00BF533C"/>
    <w:rsid w:val="00C17775"/>
    <w:rsid w:val="00C20868"/>
    <w:rsid w:val="00C2154B"/>
    <w:rsid w:val="00C2247A"/>
    <w:rsid w:val="00C34C57"/>
    <w:rsid w:val="00C37733"/>
    <w:rsid w:val="00C60C72"/>
    <w:rsid w:val="00C616A4"/>
    <w:rsid w:val="00C77219"/>
    <w:rsid w:val="00C854BD"/>
    <w:rsid w:val="00C866E0"/>
    <w:rsid w:val="00C87F49"/>
    <w:rsid w:val="00CA0099"/>
    <w:rsid w:val="00CA6B4E"/>
    <w:rsid w:val="00CB3CFE"/>
    <w:rsid w:val="00CC0B3E"/>
    <w:rsid w:val="00CC32B0"/>
    <w:rsid w:val="00CD14AA"/>
    <w:rsid w:val="00CD1BD0"/>
    <w:rsid w:val="00CD52AE"/>
    <w:rsid w:val="00CD70BB"/>
    <w:rsid w:val="00CE3211"/>
    <w:rsid w:val="00CF1083"/>
    <w:rsid w:val="00D023B1"/>
    <w:rsid w:val="00D12753"/>
    <w:rsid w:val="00D14A22"/>
    <w:rsid w:val="00D22959"/>
    <w:rsid w:val="00D22C5F"/>
    <w:rsid w:val="00D23789"/>
    <w:rsid w:val="00D24F6A"/>
    <w:rsid w:val="00D32901"/>
    <w:rsid w:val="00D356C0"/>
    <w:rsid w:val="00D35FE2"/>
    <w:rsid w:val="00D47A8B"/>
    <w:rsid w:val="00D520BD"/>
    <w:rsid w:val="00D64836"/>
    <w:rsid w:val="00D70FBB"/>
    <w:rsid w:val="00D7783D"/>
    <w:rsid w:val="00D8430A"/>
    <w:rsid w:val="00D8604C"/>
    <w:rsid w:val="00D90CF3"/>
    <w:rsid w:val="00D93EED"/>
    <w:rsid w:val="00DB19EF"/>
    <w:rsid w:val="00DB2844"/>
    <w:rsid w:val="00DB3CCB"/>
    <w:rsid w:val="00DD0C89"/>
    <w:rsid w:val="00DD24BA"/>
    <w:rsid w:val="00DD53FA"/>
    <w:rsid w:val="00DE3225"/>
    <w:rsid w:val="00DE5D5C"/>
    <w:rsid w:val="00DF3F05"/>
    <w:rsid w:val="00E00F9E"/>
    <w:rsid w:val="00E02D82"/>
    <w:rsid w:val="00E13D61"/>
    <w:rsid w:val="00E24488"/>
    <w:rsid w:val="00E278B7"/>
    <w:rsid w:val="00E35015"/>
    <w:rsid w:val="00E365D7"/>
    <w:rsid w:val="00E52F29"/>
    <w:rsid w:val="00E559BE"/>
    <w:rsid w:val="00E55FC4"/>
    <w:rsid w:val="00E660A2"/>
    <w:rsid w:val="00E66726"/>
    <w:rsid w:val="00E7133A"/>
    <w:rsid w:val="00EA56EB"/>
    <w:rsid w:val="00EA7D46"/>
    <w:rsid w:val="00EB51D6"/>
    <w:rsid w:val="00EB56A0"/>
    <w:rsid w:val="00EC3BEC"/>
    <w:rsid w:val="00EC482C"/>
    <w:rsid w:val="00ED4BDC"/>
    <w:rsid w:val="00EE0B0D"/>
    <w:rsid w:val="00EE3E81"/>
    <w:rsid w:val="00EF1F49"/>
    <w:rsid w:val="00EF5891"/>
    <w:rsid w:val="00F03B22"/>
    <w:rsid w:val="00F04DAA"/>
    <w:rsid w:val="00F05642"/>
    <w:rsid w:val="00F2038E"/>
    <w:rsid w:val="00F21EE7"/>
    <w:rsid w:val="00F22D9F"/>
    <w:rsid w:val="00F30F10"/>
    <w:rsid w:val="00F33FA1"/>
    <w:rsid w:val="00F34487"/>
    <w:rsid w:val="00F35A27"/>
    <w:rsid w:val="00F36410"/>
    <w:rsid w:val="00F369C9"/>
    <w:rsid w:val="00F5724D"/>
    <w:rsid w:val="00F63CE3"/>
    <w:rsid w:val="00F75BB0"/>
    <w:rsid w:val="00F775B7"/>
    <w:rsid w:val="00F86A9C"/>
    <w:rsid w:val="00F879C7"/>
    <w:rsid w:val="00F9041D"/>
    <w:rsid w:val="00F91192"/>
    <w:rsid w:val="00F928AD"/>
    <w:rsid w:val="00FB1FF4"/>
    <w:rsid w:val="00FC1ACE"/>
    <w:rsid w:val="00FC7495"/>
    <w:rsid w:val="00FD7521"/>
    <w:rsid w:val="00FE5A96"/>
    <w:rsid w:val="00FE6137"/>
    <w:rsid w:val="00FE79BB"/>
    <w:rsid w:val="00FF0EF3"/>
    <w:rsid w:val="00FF1896"/>
    <w:rsid w:val="00FF36B2"/>
    <w:rsid w:val="020B3E41"/>
    <w:rsid w:val="028D7760"/>
    <w:rsid w:val="03DC7E0B"/>
    <w:rsid w:val="04573778"/>
    <w:rsid w:val="055330BE"/>
    <w:rsid w:val="058D5A37"/>
    <w:rsid w:val="076B38A5"/>
    <w:rsid w:val="0B82242F"/>
    <w:rsid w:val="0BC037A1"/>
    <w:rsid w:val="116F18B3"/>
    <w:rsid w:val="127D3FBC"/>
    <w:rsid w:val="1309309D"/>
    <w:rsid w:val="1408611D"/>
    <w:rsid w:val="140C2693"/>
    <w:rsid w:val="168B7049"/>
    <w:rsid w:val="17E85C52"/>
    <w:rsid w:val="194264A7"/>
    <w:rsid w:val="19CD2E48"/>
    <w:rsid w:val="1AEB4DD8"/>
    <w:rsid w:val="1B6B4CA4"/>
    <w:rsid w:val="1CF332D3"/>
    <w:rsid w:val="1D7C0298"/>
    <w:rsid w:val="1E420E41"/>
    <w:rsid w:val="1E966F4D"/>
    <w:rsid w:val="1EE82CCA"/>
    <w:rsid w:val="200215EA"/>
    <w:rsid w:val="225E1603"/>
    <w:rsid w:val="23E82563"/>
    <w:rsid w:val="25271329"/>
    <w:rsid w:val="27400BC6"/>
    <w:rsid w:val="282E61EF"/>
    <w:rsid w:val="299D07D0"/>
    <w:rsid w:val="2A0F3E59"/>
    <w:rsid w:val="2C2D0998"/>
    <w:rsid w:val="2C476ED7"/>
    <w:rsid w:val="2EB47AC4"/>
    <w:rsid w:val="316600F8"/>
    <w:rsid w:val="34FB13EC"/>
    <w:rsid w:val="353D689C"/>
    <w:rsid w:val="357036EC"/>
    <w:rsid w:val="35F83BAC"/>
    <w:rsid w:val="385D7C94"/>
    <w:rsid w:val="38682197"/>
    <w:rsid w:val="38FA1A23"/>
    <w:rsid w:val="399D2635"/>
    <w:rsid w:val="3A1345AE"/>
    <w:rsid w:val="3A48381F"/>
    <w:rsid w:val="3E103E31"/>
    <w:rsid w:val="407F454D"/>
    <w:rsid w:val="412D128B"/>
    <w:rsid w:val="4309296F"/>
    <w:rsid w:val="43F60A46"/>
    <w:rsid w:val="457A54AA"/>
    <w:rsid w:val="45B110CE"/>
    <w:rsid w:val="47337797"/>
    <w:rsid w:val="492D6A09"/>
    <w:rsid w:val="4A0277BC"/>
    <w:rsid w:val="4A1D556A"/>
    <w:rsid w:val="4A5A647D"/>
    <w:rsid w:val="4A5D043D"/>
    <w:rsid w:val="4A764BB6"/>
    <w:rsid w:val="4B016E67"/>
    <w:rsid w:val="4EAA1C1A"/>
    <w:rsid w:val="50336DDF"/>
    <w:rsid w:val="50835782"/>
    <w:rsid w:val="50C1407C"/>
    <w:rsid w:val="517D39A0"/>
    <w:rsid w:val="5192396C"/>
    <w:rsid w:val="53360D8D"/>
    <w:rsid w:val="53F842D1"/>
    <w:rsid w:val="543E2C36"/>
    <w:rsid w:val="55A6472B"/>
    <w:rsid w:val="56BF64CD"/>
    <w:rsid w:val="584F6D2A"/>
    <w:rsid w:val="592D6F45"/>
    <w:rsid w:val="594F12D4"/>
    <w:rsid w:val="59D83834"/>
    <w:rsid w:val="59DF0D65"/>
    <w:rsid w:val="59EE039F"/>
    <w:rsid w:val="59FA79ED"/>
    <w:rsid w:val="5A9B1C7A"/>
    <w:rsid w:val="5AAB32A1"/>
    <w:rsid w:val="5ACF2A5C"/>
    <w:rsid w:val="5CC66E19"/>
    <w:rsid w:val="5E1B257E"/>
    <w:rsid w:val="5E8475AD"/>
    <w:rsid w:val="60A77431"/>
    <w:rsid w:val="61D72FC9"/>
    <w:rsid w:val="62D262C2"/>
    <w:rsid w:val="64E5099A"/>
    <w:rsid w:val="67370575"/>
    <w:rsid w:val="67A82EDA"/>
    <w:rsid w:val="6856244E"/>
    <w:rsid w:val="6AE63260"/>
    <w:rsid w:val="6C7E48DC"/>
    <w:rsid w:val="6DD47111"/>
    <w:rsid w:val="6E8730B3"/>
    <w:rsid w:val="6F9655C6"/>
    <w:rsid w:val="709165CF"/>
    <w:rsid w:val="709A582A"/>
    <w:rsid w:val="733C3A30"/>
    <w:rsid w:val="73BE02FF"/>
    <w:rsid w:val="75190B1E"/>
    <w:rsid w:val="766E775D"/>
    <w:rsid w:val="781D531A"/>
    <w:rsid w:val="79A57544"/>
    <w:rsid w:val="7A25542A"/>
    <w:rsid w:val="7A7B1549"/>
    <w:rsid w:val="7B2F68C4"/>
    <w:rsid w:val="7B5761D3"/>
    <w:rsid w:val="7C216FAB"/>
    <w:rsid w:val="7C632CCE"/>
    <w:rsid w:val="7D271305"/>
    <w:rsid w:val="7ED2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360" w:lineRule="auto"/>
      <w:outlineLvl w:val="0"/>
    </w:pPr>
    <w:rPr>
      <w:rFonts w:eastAsia="黑体"/>
      <w:b/>
      <w:bCs/>
      <w:kern w:val="44"/>
      <w:sz w:val="2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line="360" w:lineRule="auto"/>
      <w:outlineLvl w:val="1"/>
    </w:pPr>
    <w:rPr>
      <w:b/>
      <w:bCs/>
      <w:sz w:val="2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84"/>
      <w:outlineLvl w:val="2"/>
    </w:pPr>
    <w:rPr>
      <w:b/>
      <w:bCs/>
      <w:sz w:val="24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8">
    <w:name w:val="Default Paragraph Font"/>
    <w:semiHidden/>
    <w:unhideWhenUsed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uiPriority w:val="0"/>
    <w:pPr>
      <w:ind w:left="2520" w:leftChars="1200"/>
    </w:pPr>
  </w:style>
  <w:style w:type="paragraph" w:styleId="12">
    <w:name w:val="annotation text"/>
    <w:basedOn w:val="1"/>
    <w:link w:val="36"/>
    <w:uiPriority w:val="0"/>
    <w:pPr>
      <w:jc w:val="left"/>
    </w:pPr>
  </w:style>
  <w:style w:type="paragraph" w:styleId="13">
    <w:name w:val="toc 5"/>
    <w:basedOn w:val="1"/>
    <w:next w:val="1"/>
    <w:semiHidden/>
    <w:uiPriority w:val="0"/>
    <w:pPr>
      <w:ind w:left="1680" w:leftChars="800"/>
    </w:pPr>
  </w:style>
  <w:style w:type="paragraph" w:styleId="14">
    <w:name w:val="toc 3"/>
    <w:basedOn w:val="1"/>
    <w:next w:val="1"/>
    <w:semiHidden/>
    <w:uiPriority w:val="0"/>
    <w:pPr>
      <w:ind w:left="840" w:leftChars="400"/>
    </w:pPr>
  </w:style>
  <w:style w:type="paragraph" w:styleId="15">
    <w:name w:val="toc 8"/>
    <w:basedOn w:val="1"/>
    <w:next w:val="1"/>
    <w:semiHidden/>
    <w:uiPriority w:val="0"/>
    <w:pPr>
      <w:ind w:left="2940" w:leftChars="1400"/>
    </w:pPr>
  </w:style>
  <w:style w:type="paragraph" w:styleId="16">
    <w:name w:val="Date"/>
    <w:basedOn w:val="1"/>
    <w:next w:val="1"/>
    <w:uiPriority w:val="0"/>
    <w:pPr>
      <w:ind w:left="100" w:leftChars="2500"/>
    </w:pPr>
    <w:rPr>
      <w:rFonts w:ascii="宋体" w:hAnsi="宋体"/>
      <w:sz w:val="24"/>
    </w:rPr>
  </w:style>
  <w:style w:type="paragraph" w:styleId="17">
    <w:name w:val="Balloon Text"/>
    <w:basedOn w:val="1"/>
    <w:link w:val="35"/>
    <w:uiPriority w:val="0"/>
    <w:rPr>
      <w:sz w:val="18"/>
      <w:szCs w:val="18"/>
    </w:rPr>
  </w:style>
  <w:style w:type="paragraph" w:styleId="1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semiHidden/>
    <w:uiPriority w:val="0"/>
    <w:pPr>
      <w:spacing w:line="360" w:lineRule="auto"/>
    </w:pPr>
    <w:rPr>
      <w:b/>
      <w:sz w:val="24"/>
    </w:rPr>
  </w:style>
  <w:style w:type="paragraph" w:styleId="21">
    <w:name w:val="toc 4"/>
    <w:basedOn w:val="1"/>
    <w:next w:val="1"/>
    <w:semiHidden/>
    <w:uiPriority w:val="0"/>
    <w:pPr>
      <w:ind w:left="1260" w:leftChars="600"/>
    </w:pPr>
  </w:style>
  <w:style w:type="paragraph" w:styleId="22">
    <w:name w:val="toc 6"/>
    <w:basedOn w:val="1"/>
    <w:next w:val="1"/>
    <w:semiHidden/>
    <w:uiPriority w:val="0"/>
    <w:pPr>
      <w:ind w:left="2100" w:leftChars="1000"/>
    </w:pPr>
  </w:style>
  <w:style w:type="paragraph" w:styleId="23">
    <w:name w:val="table of figures"/>
    <w:basedOn w:val="1"/>
    <w:next w:val="1"/>
    <w:semiHidden/>
    <w:uiPriority w:val="0"/>
    <w:pPr>
      <w:ind w:left="840" w:leftChars="200" w:hanging="420" w:hangingChars="200"/>
    </w:pPr>
  </w:style>
  <w:style w:type="paragraph" w:styleId="24">
    <w:name w:val="toc 2"/>
    <w:basedOn w:val="1"/>
    <w:next w:val="1"/>
    <w:semiHidden/>
    <w:uiPriority w:val="0"/>
    <w:pPr>
      <w:ind w:left="420" w:leftChars="200"/>
    </w:pPr>
  </w:style>
  <w:style w:type="paragraph" w:styleId="25">
    <w:name w:val="toc 9"/>
    <w:basedOn w:val="1"/>
    <w:next w:val="1"/>
    <w:semiHidden/>
    <w:uiPriority w:val="0"/>
    <w:pPr>
      <w:ind w:left="3360" w:leftChars="1600"/>
    </w:pPr>
  </w:style>
  <w:style w:type="paragraph" w:styleId="26">
    <w:name w:val="annotation subject"/>
    <w:basedOn w:val="12"/>
    <w:next w:val="12"/>
    <w:link w:val="37"/>
    <w:uiPriority w:val="0"/>
    <w:rPr>
      <w:b/>
      <w:bCs/>
    </w:rPr>
  </w:style>
  <w:style w:type="character" w:styleId="29">
    <w:name w:val="page number"/>
    <w:basedOn w:val="28"/>
    <w:uiPriority w:val="0"/>
  </w:style>
  <w:style w:type="character" w:styleId="30">
    <w:name w:val="FollowedHyperlink"/>
    <w:basedOn w:val="28"/>
    <w:uiPriority w:val="0"/>
    <w:rPr>
      <w:color w:val="800080"/>
      <w:u w:val="single"/>
    </w:rPr>
  </w:style>
  <w:style w:type="character" w:styleId="31">
    <w:name w:val="Hyperlink"/>
    <w:basedOn w:val="28"/>
    <w:uiPriority w:val="0"/>
    <w:rPr>
      <w:color w:val="0000FF"/>
      <w:u w:val="single"/>
    </w:rPr>
  </w:style>
  <w:style w:type="character" w:styleId="32">
    <w:name w:val="annotation reference"/>
    <w:basedOn w:val="28"/>
    <w:uiPriority w:val="0"/>
    <w:rPr>
      <w:sz w:val="21"/>
      <w:szCs w:val="21"/>
    </w:rPr>
  </w:style>
  <w:style w:type="paragraph" w:customStyle="1" w:styleId="33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34">
    <w:name w:val="Bullet"/>
    <w:basedOn w:val="1"/>
    <w:uiPriority w:val="0"/>
    <w:pPr>
      <w:widowControl/>
      <w:numPr>
        <w:ilvl w:val="0"/>
        <w:numId w:val="2"/>
      </w:numPr>
      <w:spacing w:line="260" w:lineRule="atLeast"/>
      <w:jc w:val="left"/>
    </w:pPr>
    <w:rPr>
      <w:rFonts w:ascii="Book Antiqua" w:hAnsi="Book Antiqua"/>
      <w:kern w:val="0"/>
      <w:sz w:val="22"/>
      <w:szCs w:val="20"/>
      <w:lang w:val="en-GB" w:eastAsia="en-US"/>
    </w:rPr>
  </w:style>
  <w:style w:type="character" w:customStyle="1" w:styleId="35">
    <w:name w:val="批注框文本 Char"/>
    <w:basedOn w:val="28"/>
    <w:link w:val="17"/>
    <w:uiPriority w:val="0"/>
    <w:rPr>
      <w:kern w:val="2"/>
      <w:sz w:val="18"/>
      <w:szCs w:val="18"/>
    </w:rPr>
  </w:style>
  <w:style w:type="character" w:customStyle="1" w:styleId="36">
    <w:name w:val="批注文字 Char"/>
    <w:basedOn w:val="28"/>
    <w:link w:val="12"/>
    <w:uiPriority w:val="0"/>
    <w:rPr>
      <w:kern w:val="2"/>
      <w:sz w:val="21"/>
      <w:szCs w:val="24"/>
    </w:rPr>
  </w:style>
  <w:style w:type="character" w:customStyle="1" w:styleId="37">
    <w:name w:val="批注主题 Char"/>
    <w:basedOn w:val="36"/>
    <w:link w:val="26"/>
    <w:uiPriority w:val="0"/>
    <w:rPr>
      <w:b/>
      <w:bCs/>
    </w:rPr>
  </w:style>
  <w:style w:type="paragraph" w:styleId="3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nflkk</Company>
  <Pages>7</Pages>
  <Words>622</Words>
  <Characters>3551</Characters>
  <Lines>29</Lines>
  <Paragraphs>8</Paragraphs>
  <TotalTime>1</TotalTime>
  <ScaleCrop>false</ScaleCrop>
  <LinksUpToDate>false</LinksUpToDate>
  <CharactersWithSpaces>4165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2016-05-04T07:19:00Z</dcterms:created>
  <dc:creator>jim</dc:creator>
  <cp:lastModifiedBy>bbmane</cp:lastModifiedBy>
  <cp:lastPrinted>2004-12-29T03:08:00Z</cp:lastPrinted>
  <dcterms:modified xsi:type="dcterms:W3CDTF">2023-02-24T03:30:26Z</dcterms:modified>
  <dc:title>物 流 招 标 文 件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